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51" w:rsidRPr="00516D51" w:rsidRDefault="00516D51" w:rsidP="00516D51">
      <w:pPr>
        <w:tabs>
          <w:tab w:val="left" w:pos="2410"/>
        </w:tabs>
        <w:autoSpaceDE w:val="0"/>
        <w:autoSpaceDN w:val="0"/>
        <w:adjustRightInd w:val="0"/>
        <w:spacing w:after="0" w:line="240" w:lineRule="auto"/>
        <w:jc w:val="center"/>
        <w:rPr>
          <w:rFonts w:ascii="TTFFACFB78t00" w:eastAsia="Calibri" w:hAnsi="TTFFACFB78t00" w:cs="TTFFACFB78t00"/>
          <w:b/>
          <w:sz w:val="24"/>
          <w:szCs w:val="24"/>
          <w:u w:val="single"/>
          <w:lang w:val="en-ZA" w:eastAsia="en-US"/>
        </w:rPr>
      </w:pPr>
      <w:r w:rsidRPr="00516D51">
        <w:rPr>
          <w:rFonts w:ascii="TTFFACFB78t00" w:eastAsia="Calibri" w:hAnsi="TTFFACFB78t00" w:cs="TTFFACFB78t00"/>
          <w:b/>
          <w:sz w:val="24"/>
          <w:szCs w:val="24"/>
          <w:u w:val="single"/>
          <w:lang w:val="en-ZA" w:eastAsia="en-US"/>
        </w:rPr>
        <w:t>SUMMARY OF COMMENTS RECEIVED: PROPOSED</w:t>
      </w:r>
      <w:r w:rsidR="00672A03">
        <w:rPr>
          <w:rFonts w:ascii="TTFFACFB78t00" w:eastAsia="Calibri" w:hAnsi="TTFFACFB78t00" w:cs="TTFFACFB78t00"/>
          <w:b/>
          <w:sz w:val="24"/>
          <w:szCs w:val="24"/>
          <w:u w:val="single"/>
          <w:lang w:val="en-ZA" w:eastAsia="en-US"/>
        </w:rPr>
        <w:t xml:space="preserve"> SECOND </w:t>
      </w:r>
      <w:r w:rsidRPr="00516D51">
        <w:rPr>
          <w:rFonts w:ascii="TTFFACFB78t00" w:eastAsia="Calibri" w:hAnsi="TTFFACFB78t00" w:cs="TTFFACFB78t00"/>
          <w:b/>
          <w:sz w:val="24"/>
          <w:szCs w:val="24"/>
          <w:u w:val="single"/>
          <w:lang w:val="en-ZA" w:eastAsia="en-US"/>
        </w:rPr>
        <w:t xml:space="preserve">DRAFT REGULATIONS FOR </w:t>
      </w:r>
      <w:r>
        <w:rPr>
          <w:rFonts w:ascii="TTFFACFB78t00" w:eastAsia="Calibri" w:hAnsi="TTFFACFB78t00" w:cs="TTFFACFB78t00"/>
          <w:b/>
          <w:sz w:val="24"/>
          <w:szCs w:val="24"/>
          <w:highlight w:val="yellow"/>
          <w:u w:val="single"/>
          <w:lang w:val="en-ZA" w:eastAsia="en-US"/>
        </w:rPr>
        <w:t>TEA</w:t>
      </w:r>
      <w:r w:rsidRPr="00516D51">
        <w:rPr>
          <w:rFonts w:ascii="TTFFACFB78t00" w:eastAsia="Calibri" w:hAnsi="TTFFACFB78t00" w:cs="TTFFACFB78t00"/>
          <w:b/>
          <w:sz w:val="24"/>
          <w:szCs w:val="24"/>
          <w:highlight w:val="yellow"/>
          <w:u w:val="single"/>
          <w:lang w:val="en-ZA" w:eastAsia="en-US"/>
        </w:rPr>
        <w:t xml:space="preserve"> AND RELATED PRODUCTS</w:t>
      </w:r>
      <w:r w:rsidRPr="00516D51">
        <w:rPr>
          <w:rFonts w:ascii="TTFFACFB78t00" w:eastAsia="Calibri" w:hAnsi="TTFFACFB78t00" w:cs="TTFFACFB78t00"/>
          <w:b/>
          <w:sz w:val="24"/>
          <w:szCs w:val="24"/>
          <w:u w:val="single"/>
          <w:lang w:val="en-ZA" w:eastAsia="en-US"/>
        </w:rPr>
        <w:t xml:space="preserve"> INTENDED FOR SALE IN THE REPUBLIC OF SOUTH AFRICA</w:t>
      </w:r>
    </w:p>
    <w:p w:rsidR="004C263F" w:rsidRPr="00663C64" w:rsidRDefault="00516D51" w:rsidP="00663C64">
      <w:pPr>
        <w:jc w:val="center"/>
        <w:rPr>
          <w:rFonts w:ascii="Arial" w:eastAsia="SimSun" w:hAnsi="Arial" w:cs="Arial"/>
          <w:b/>
          <w:sz w:val="24"/>
          <w:szCs w:val="24"/>
          <w:lang w:val="en-ZA" w:eastAsia="zh-CN"/>
        </w:rPr>
      </w:pPr>
      <w:r w:rsidRPr="00516D51">
        <w:rPr>
          <w:rFonts w:ascii="Arial" w:eastAsia="SimSun" w:hAnsi="Arial" w:cs="Arial"/>
          <w:b/>
          <w:sz w:val="24"/>
          <w:szCs w:val="24"/>
          <w:lang w:val="en-ZA" w:eastAsia="zh-CN"/>
        </w:rPr>
        <w:t xml:space="preserve">[Request for comments on </w:t>
      </w:r>
      <w:r w:rsidR="00682A04">
        <w:rPr>
          <w:rFonts w:ascii="Arial" w:eastAsia="SimSun" w:hAnsi="Arial" w:cs="Arial"/>
          <w:b/>
          <w:sz w:val="24"/>
          <w:szCs w:val="24"/>
          <w:lang w:val="en-ZA" w:eastAsia="zh-CN"/>
        </w:rPr>
        <w:t>11</w:t>
      </w:r>
      <w:r w:rsidRPr="00516D51">
        <w:rPr>
          <w:rFonts w:ascii="Arial" w:eastAsia="SimSun" w:hAnsi="Arial" w:cs="Arial"/>
          <w:b/>
          <w:sz w:val="24"/>
          <w:szCs w:val="24"/>
          <w:lang w:val="en-ZA" w:eastAsia="zh-CN"/>
        </w:rPr>
        <w:t xml:space="preserve"> </w:t>
      </w:r>
      <w:r w:rsidR="00682A04">
        <w:rPr>
          <w:rFonts w:ascii="Arial" w:eastAsia="SimSun" w:hAnsi="Arial" w:cs="Arial"/>
          <w:b/>
          <w:sz w:val="24"/>
          <w:szCs w:val="24"/>
          <w:lang w:val="en-ZA" w:eastAsia="zh-CN"/>
        </w:rPr>
        <w:t>November</w:t>
      </w:r>
      <w:r w:rsidRPr="00516D51">
        <w:rPr>
          <w:rFonts w:ascii="Arial" w:eastAsia="SimSun" w:hAnsi="Arial" w:cs="Arial"/>
          <w:b/>
          <w:sz w:val="24"/>
          <w:szCs w:val="24"/>
          <w:lang w:val="en-ZA" w:eastAsia="zh-CN"/>
        </w:rPr>
        <w:t xml:space="preserve"> 201</w:t>
      </w:r>
      <w:r w:rsidR="00663C64">
        <w:rPr>
          <w:rFonts w:ascii="Arial" w:eastAsia="SimSun" w:hAnsi="Arial" w:cs="Arial"/>
          <w:b/>
          <w:sz w:val="24"/>
          <w:szCs w:val="24"/>
          <w:lang w:val="en-ZA" w:eastAsia="zh-CN"/>
        </w:rPr>
        <w:t xml:space="preserve">9; Due date: </w:t>
      </w:r>
      <w:r w:rsidR="00682A04">
        <w:rPr>
          <w:rFonts w:ascii="Arial" w:eastAsia="SimSun" w:hAnsi="Arial" w:cs="Arial"/>
          <w:b/>
          <w:sz w:val="24"/>
          <w:szCs w:val="24"/>
          <w:lang w:val="en-ZA" w:eastAsia="zh-CN"/>
        </w:rPr>
        <w:t>26 November</w:t>
      </w:r>
      <w:r w:rsidR="00663C64">
        <w:rPr>
          <w:rFonts w:ascii="Arial" w:eastAsia="SimSun" w:hAnsi="Arial" w:cs="Arial"/>
          <w:b/>
          <w:sz w:val="24"/>
          <w:szCs w:val="24"/>
          <w:lang w:val="en-ZA" w:eastAsia="zh-CN"/>
        </w:rPr>
        <w:t xml:space="preserve"> 2019]</w:t>
      </w:r>
    </w:p>
    <w:tbl>
      <w:tblPr>
        <w:tblStyle w:val="TableGrid"/>
        <w:tblW w:w="15843" w:type="dxa"/>
        <w:tblLayout w:type="fixed"/>
        <w:tblLook w:val="04A0" w:firstRow="1" w:lastRow="0" w:firstColumn="1" w:lastColumn="0" w:noHBand="0" w:noVBand="1"/>
      </w:tblPr>
      <w:tblGrid>
        <w:gridCol w:w="846"/>
        <w:gridCol w:w="1701"/>
        <w:gridCol w:w="5386"/>
        <w:gridCol w:w="4111"/>
        <w:gridCol w:w="3799"/>
      </w:tblGrid>
      <w:tr w:rsidR="0083262D" w:rsidRPr="0083262D" w:rsidTr="002074ED">
        <w:tc>
          <w:tcPr>
            <w:tcW w:w="846" w:type="dxa"/>
          </w:tcPr>
          <w:p w:rsidR="001821F2" w:rsidRPr="00D43886" w:rsidRDefault="001821F2" w:rsidP="009419AA">
            <w:pPr>
              <w:jc w:val="center"/>
              <w:rPr>
                <w:rFonts w:ascii="Arial" w:hAnsi="Arial" w:cs="Arial"/>
                <w:b/>
                <w:color w:val="000000" w:themeColor="text1"/>
                <w:sz w:val="20"/>
                <w:szCs w:val="20"/>
              </w:rPr>
            </w:pPr>
          </w:p>
          <w:p w:rsidR="009419AA" w:rsidRPr="00D43886" w:rsidRDefault="00BB0BC9" w:rsidP="009419AA">
            <w:pPr>
              <w:jc w:val="center"/>
              <w:rPr>
                <w:rFonts w:ascii="Arial" w:hAnsi="Arial" w:cs="Arial"/>
                <w:b/>
                <w:color w:val="000000" w:themeColor="text1"/>
                <w:sz w:val="20"/>
                <w:szCs w:val="20"/>
              </w:rPr>
            </w:pPr>
            <w:r w:rsidRPr="00D43886">
              <w:rPr>
                <w:rFonts w:ascii="Arial" w:hAnsi="Arial" w:cs="Arial"/>
                <w:b/>
                <w:color w:val="000000" w:themeColor="text1"/>
                <w:sz w:val="20"/>
                <w:szCs w:val="20"/>
              </w:rPr>
              <w:t>PAGE</w:t>
            </w:r>
            <w:r w:rsidR="009419AA" w:rsidRPr="00D43886">
              <w:rPr>
                <w:rFonts w:ascii="Arial" w:hAnsi="Arial" w:cs="Arial"/>
                <w:b/>
                <w:color w:val="000000" w:themeColor="text1"/>
                <w:sz w:val="20"/>
                <w:szCs w:val="20"/>
              </w:rPr>
              <w:t xml:space="preserve"> </w:t>
            </w:r>
          </w:p>
          <w:p w:rsidR="009419AA" w:rsidRPr="00D43886" w:rsidRDefault="009419AA" w:rsidP="009419AA">
            <w:pPr>
              <w:jc w:val="center"/>
              <w:rPr>
                <w:rFonts w:ascii="Arial" w:hAnsi="Arial" w:cs="Arial"/>
                <w:b/>
                <w:color w:val="000000" w:themeColor="text1"/>
                <w:sz w:val="20"/>
                <w:szCs w:val="20"/>
              </w:rPr>
            </w:pPr>
            <w:r w:rsidRPr="00D43886">
              <w:rPr>
                <w:rFonts w:ascii="Arial" w:hAnsi="Arial" w:cs="Arial"/>
                <w:b/>
                <w:color w:val="000000" w:themeColor="text1"/>
                <w:sz w:val="20"/>
                <w:szCs w:val="20"/>
              </w:rPr>
              <w:t>NO.</w:t>
            </w:r>
          </w:p>
        </w:tc>
        <w:tc>
          <w:tcPr>
            <w:tcW w:w="1701" w:type="dxa"/>
          </w:tcPr>
          <w:p w:rsidR="001821F2" w:rsidRPr="00D43886" w:rsidRDefault="001821F2" w:rsidP="005D1162">
            <w:pPr>
              <w:rPr>
                <w:rFonts w:ascii="Arial" w:hAnsi="Arial" w:cs="Arial"/>
                <w:b/>
                <w:color w:val="000000" w:themeColor="text1"/>
                <w:sz w:val="20"/>
                <w:szCs w:val="20"/>
              </w:rPr>
            </w:pPr>
          </w:p>
          <w:p w:rsidR="009419AA" w:rsidRPr="00D43886" w:rsidRDefault="001821F2" w:rsidP="005D1162">
            <w:pPr>
              <w:rPr>
                <w:rFonts w:ascii="Arial" w:hAnsi="Arial" w:cs="Arial"/>
                <w:b/>
                <w:color w:val="000000" w:themeColor="text1"/>
                <w:sz w:val="20"/>
                <w:szCs w:val="20"/>
              </w:rPr>
            </w:pPr>
            <w:r w:rsidRPr="00D43886">
              <w:rPr>
                <w:rFonts w:ascii="Arial" w:hAnsi="Arial" w:cs="Arial"/>
                <w:b/>
                <w:color w:val="000000" w:themeColor="text1"/>
                <w:sz w:val="20"/>
                <w:szCs w:val="20"/>
              </w:rPr>
              <w:t>REGULATION</w:t>
            </w:r>
          </w:p>
        </w:tc>
        <w:tc>
          <w:tcPr>
            <w:tcW w:w="5386" w:type="dxa"/>
          </w:tcPr>
          <w:p w:rsidR="001821F2" w:rsidRPr="00D43886" w:rsidRDefault="001821F2" w:rsidP="006D4E26">
            <w:pPr>
              <w:jc w:val="center"/>
              <w:rPr>
                <w:rFonts w:ascii="Arial" w:hAnsi="Arial" w:cs="Arial"/>
                <w:b/>
                <w:color w:val="000000" w:themeColor="text1"/>
                <w:sz w:val="20"/>
                <w:szCs w:val="20"/>
              </w:rPr>
            </w:pPr>
          </w:p>
          <w:p w:rsidR="009419AA" w:rsidRPr="00D43886" w:rsidRDefault="009419AA" w:rsidP="006D4E26">
            <w:pPr>
              <w:jc w:val="center"/>
              <w:rPr>
                <w:rFonts w:ascii="Arial" w:hAnsi="Arial" w:cs="Arial"/>
                <w:b/>
                <w:color w:val="000000" w:themeColor="text1"/>
                <w:sz w:val="20"/>
                <w:szCs w:val="20"/>
              </w:rPr>
            </w:pPr>
            <w:r w:rsidRPr="00D43886">
              <w:rPr>
                <w:rFonts w:ascii="Arial" w:hAnsi="Arial" w:cs="Arial"/>
                <w:b/>
                <w:color w:val="000000" w:themeColor="text1"/>
                <w:sz w:val="20"/>
                <w:szCs w:val="20"/>
              </w:rPr>
              <w:t>STAKEHOLDER COMMENTS</w:t>
            </w:r>
          </w:p>
          <w:p w:rsidR="001821F2" w:rsidRPr="00D43886" w:rsidRDefault="001821F2" w:rsidP="006D4E26">
            <w:pPr>
              <w:jc w:val="center"/>
              <w:rPr>
                <w:rFonts w:ascii="Arial" w:hAnsi="Arial" w:cs="Arial"/>
                <w:b/>
                <w:color w:val="000000" w:themeColor="text1"/>
                <w:sz w:val="20"/>
                <w:szCs w:val="20"/>
              </w:rPr>
            </w:pPr>
          </w:p>
        </w:tc>
        <w:tc>
          <w:tcPr>
            <w:tcW w:w="4111" w:type="dxa"/>
          </w:tcPr>
          <w:p w:rsidR="001821F2" w:rsidRPr="00D43886" w:rsidRDefault="001821F2" w:rsidP="006D4E26">
            <w:pPr>
              <w:jc w:val="center"/>
              <w:rPr>
                <w:rFonts w:ascii="Arial" w:hAnsi="Arial" w:cs="Arial"/>
                <w:b/>
                <w:color w:val="000000" w:themeColor="text1"/>
                <w:sz w:val="20"/>
                <w:szCs w:val="20"/>
              </w:rPr>
            </w:pPr>
          </w:p>
          <w:p w:rsidR="009419AA" w:rsidRPr="00D43886" w:rsidRDefault="009419AA" w:rsidP="006D4E26">
            <w:pPr>
              <w:jc w:val="center"/>
              <w:rPr>
                <w:rFonts w:ascii="Arial" w:hAnsi="Arial" w:cs="Arial"/>
                <w:b/>
                <w:color w:val="000000" w:themeColor="text1"/>
                <w:sz w:val="20"/>
                <w:szCs w:val="20"/>
              </w:rPr>
            </w:pPr>
            <w:r w:rsidRPr="00D43886">
              <w:rPr>
                <w:rFonts w:ascii="Arial" w:hAnsi="Arial" w:cs="Arial"/>
                <w:b/>
                <w:color w:val="000000" w:themeColor="text1"/>
                <w:sz w:val="20"/>
                <w:szCs w:val="20"/>
              </w:rPr>
              <w:t>JUSTIFICATION</w:t>
            </w:r>
          </w:p>
        </w:tc>
        <w:tc>
          <w:tcPr>
            <w:tcW w:w="3799" w:type="dxa"/>
          </w:tcPr>
          <w:p w:rsidR="001821F2" w:rsidRPr="00D43886" w:rsidRDefault="001821F2" w:rsidP="00D43886">
            <w:pPr>
              <w:jc w:val="both"/>
              <w:rPr>
                <w:rFonts w:ascii="Arial" w:hAnsi="Arial" w:cs="Arial"/>
                <w:b/>
                <w:color w:val="000000" w:themeColor="text1"/>
                <w:sz w:val="20"/>
                <w:szCs w:val="20"/>
              </w:rPr>
            </w:pPr>
          </w:p>
          <w:p w:rsidR="009419AA" w:rsidRPr="00D43886" w:rsidRDefault="009419AA" w:rsidP="00D43886">
            <w:pPr>
              <w:jc w:val="center"/>
              <w:rPr>
                <w:rFonts w:ascii="Arial" w:hAnsi="Arial" w:cs="Arial"/>
                <w:b/>
                <w:color w:val="000000" w:themeColor="text1"/>
                <w:sz w:val="20"/>
                <w:szCs w:val="20"/>
              </w:rPr>
            </w:pPr>
            <w:r w:rsidRPr="00D43886">
              <w:rPr>
                <w:rFonts w:ascii="Arial" w:hAnsi="Arial" w:cs="Arial"/>
                <w:b/>
                <w:color w:val="000000" w:themeColor="text1"/>
                <w:sz w:val="20"/>
                <w:szCs w:val="20"/>
              </w:rPr>
              <w:t>DAFF COMMENTS</w:t>
            </w:r>
          </w:p>
        </w:tc>
      </w:tr>
      <w:tr w:rsidR="00672A03" w:rsidRPr="0083262D" w:rsidTr="002074ED">
        <w:trPr>
          <w:trHeight w:val="382"/>
        </w:trPr>
        <w:tc>
          <w:tcPr>
            <w:tcW w:w="846" w:type="dxa"/>
          </w:tcPr>
          <w:p w:rsidR="00672A03" w:rsidRPr="00D43886" w:rsidRDefault="00672A03" w:rsidP="00CD6F68">
            <w:pPr>
              <w:jc w:val="center"/>
              <w:rPr>
                <w:rFonts w:ascii="Arial" w:eastAsia="Arial" w:hAnsi="Arial" w:cs="Arial"/>
                <w:sz w:val="20"/>
                <w:szCs w:val="20"/>
              </w:rPr>
            </w:pPr>
            <w:r w:rsidRPr="00D43886">
              <w:rPr>
                <w:rFonts w:ascii="Arial" w:eastAsia="Arial" w:hAnsi="Arial" w:cs="Arial"/>
                <w:sz w:val="20"/>
                <w:szCs w:val="20"/>
              </w:rPr>
              <w:t>2</w:t>
            </w:r>
          </w:p>
        </w:tc>
        <w:tc>
          <w:tcPr>
            <w:tcW w:w="1701" w:type="dxa"/>
          </w:tcPr>
          <w:p w:rsidR="00672A03" w:rsidRPr="00D43886" w:rsidRDefault="00672A03" w:rsidP="00CD6F68">
            <w:pPr>
              <w:rPr>
                <w:rFonts w:ascii="Arial" w:eastAsia="Arial" w:hAnsi="Arial" w:cs="Arial"/>
                <w:b/>
                <w:smallCaps/>
                <w:color w:val="FF0000"/>
                <w:sz w:val="20"/>
                <w:szCs w:val="20"/>
              </w:rPr>
            </w:pPr>
          </w:p>
        </w:tc>
        <w:tc>
          <w:tcPr>
            <w:tcW w:w="5386" w:type="dxa"/>
          </w:tcPr>
          <w:p w:rsidR="00672A03" w:rsidRPr="00D43886" w:rsidRDefault="00672A03" w:rsidP="00CD6F68">
            <w:pPr>
              <w:widowControl w:val="0"/>
              <w:ind w:right="282"/>
              <w:jc w:val="both"/>
              <w:rPr>
                <w:rFonts w:ascii="Arial" w:eastAsia="Arial" w:hAnsi="Arial" w:cs="Arial"/>
                <w:sz w:val="20"/>
                <w:szCs w:val="20"/>
              </w:rPr>
            </w:pPr>
            <w:r w:rsidRPr="00D43886">
              <w:rPr>
                <w:rFonts w:ascii="Arial" w:eastAsia="Arial" w:hAnsi="Arial" w:cs="Arial"/>
                <w:b/>
                <w:sz w:val="20"/>
                <w:szCs w:val="20"/>
              </w:rPr>
              <w:t>"best before date"</w:t>
            </w:r>
            <w:r w:rsidRPr="00D43886">
              <w:rPr>
                <w:rFonts w:ascii="Arial" w:eastAsia="Arial" w:hAnsi="Arial" w:cs="Arial"/>
                <w:sz w:val="20"/>
                <w:szCs w:val="20"/>
              </w:rPr>
              <w:t xml:space="preserve"> or </w:t>
            </w:r>
            <w:r w:rsidRPr="00D43886">
              <w:rPr>
                <w:rFonts w:ascii="Arial" w:eastAsia="Arial" w:hAnsi="Arial" w:cs="Arial"/>
                <w:b/>
                <w:sz w:val="20"/>
                <w:szCs w:val="20"/>
              </w:rPr>
              <w:t>"best quality before</w:t>
            </w:r>
            <w:r w:rsidRPr="00D43886">
              <w:rPr>
                <w:rFonts w:ascii="Arial" w:eastAsia="Arial" w:hAnsi="Arial" w:cs="Arial"/>
                <w:b/>
                <w:strike/>
                <w:sz w:val="20"/>
                <w:szCs w:val="20"/>
              </w:rPr>
              <w:t xml:space="preserve"> date</w:t>
            </w:r>
            <w:r w:rsidRPr="00D43886">
              <w:rPr>
                <w:rFonts w:ascii="Arial" w:eastAsia="Arial" w:hAnsi="Arial" w:cs="Arial"/>
                <w:b/>
                <w:sz w:val="20"/>
                <w:szCs w:val="20"/>
              </w:rPr>
              <w:t xml:space="preserve">" </w:t>
            </w:r>
            <w:r w:rsidRPr="00D43886">
              <w:rPr>
                <w:rFonts w:ascii="Arial" w:eastAsia="Arial" w:hAnsi="Arial" w:cs="Arial"/>
                <w:sz w:val="20"/>
                <w:szCs w:val="20"/>
              </w:rPr>
              <w:t>means the date which signifies the end of period under any stated storage conditions during which the unopened product will remain fully marketable and will retain any specific qualities for which implied or express claims have been made, however, beyond the date the food may still be acceptable for consumption;</w:t>
            </w:r>
          </w:p>
          <w:p w:rsidR="00672A03" w:rsidRPr="00D43886" w:rsidRDefault="00672A03" w:rsidP="00CD6F68">
            <w:pPr>
              <w:jc w:val="both"/>
              <w:rPr>
                <w:rFonts w:ascii="Arial" w:eastAsia="Arial" w:hAnsi="Arial" w:cs="Arial"/>
                <w:color w:val="FF0000"/>
                <w:sz w:val="20"/>
                <w:szCs w:val="20"/>
              </w:rPr>
            </w:pPr>
          </w:p>
        </w:tc>
        <w:tc>
          <w:tcPr>
            <w:tcW w:w="4111" w:type="dxa"/>
          </w:tcPr>
          <w:p w:rsidR="00672A03" w:rsidRPr="00D43886" w:rsidRDefault="00672A03" w:rsidP="00CD6F68">
            <w:pPr>
              <w:jc w:val="both"/>
              <w:rPr>
                <w:rFonts w:ascii="Arial" w:eastAsia="Arial" w:hAnsi="Arial" w:cs="Arial"/>
                <w:color w:val="FF0000"/>
                <w:sz w:val="20"/>
                <w:szCs w:val="20"/>
              </w:rPr>
            </w:pPr>
            <w:r w:rsidRPr="00D43886">
              <w:rPr>
                <w:rFonts w:ascii="Arial" w:eastAsia="Arial" w:hAnsi="Arial" w:cs="Arial"/>
                <w:color w:val="FF0000"/>
                <w:sz w:val="20"/>
                <w:szCs w:val="20"/>
              </w:rPr>
              <w:t xml:space="preserve">The wording date must be removed as this can be misleading to the consumer. </w:t>
            </w:r>
          </w:p>
        </w:tc>
        <w:tc>
          <w:tcPr>
            <w:tcW w:w="3799" w:type="dxa"/>
          </w:tcPr>
          <w:p w:rsidR="00D43886" w:rsidRDefault="00D43886" w:rsidP="00D43886">
            <w:pPr>
              <w:ind w:left="48"/>
              <w:jc w:val="both"/>
              <w:rPr>
                <w:rFonts w:ascii="Arial" w:eastAsia="Arial" w:hAnsi="Arial" w:cs="Arial"/>
                <w:color w:val="0070C0"/>
                <w:sz w:val="20"/>
                <w:szCs w:val="20"/>
              </w:rPr>
            </w:pPr>
            <w:r w:rsidRPr="008A0FC5">
              <w:rPr>
                <w:rFonts w:ascii="Arial" w:eastAsia="Arial" w:hAnsi="Arial" w:cs="Arial"/>
                <w:i/>
                <w:color w:val="0070C0"/>
                <w:sz w:val="20"/>
                <w:szCs w:val="20"/>
              </w:rPr>
              <w:t>This office abides by its previous response provided in the summary of comments on the first draft regulation, namely</w:t>
            </w:r>
            <w:r>
              <w:rPr>
                <w:rFonts w:ascii="Arial" w:eastAsia="Arial" w:hAnsi="Arial" w:cs="Arial"/>
                <w:color w:val="0070C0"/>
                <w:sz w:val="20"/>
                <w:szCs w:val="20"/>
              </w:rPr>
              <w:t>:</w:t>
            </w:r>
          </w:p>
          <w:p w:rsidR="00672A03" w:rsidRPr="00D43886" w:rsidRDefault="00D43886" w:rsidP="00D43886">
            <w:pPr>
              <w:ind w:left="48"/>
              <w:jc w:val="both"/>
              <w:rPr>
                <w:rFonts w:ascii="Arial" w:hAnsi="Arial" w:cs="Arial"/>
                <w:color w:val="0070C0"/>
                <w:sz w:val="20"/>
                <w:szCs w:val="20"/>
              </w:rPr>
            </w:pPr>
            <w:r>
              <w:rPr>
                <w:rFonts w:ascii="Arial" w:eastAsia="Arial" w:hAnsi="Arial" w:cs="Arial"/>
                <w:color w:val="0070C0"/>
                <w:sz w:val="20"/>
                <w:szCs w:val="20"/>
              </w:rPr>
              <w:t>“</w:t>
            </w:r>
            <w:r w:rsidRPr="0011248E">
              <w:rPr>
                <w:rFonts w:ascii="Arial" w:eastAsia="Arial" w:hAnsi="Arial" w:cs="Arial"/>
                <w:color w:val="0070C0"/>
                <w:sz w:val="20"/>
                <w:szCs w:val="20"/>
              </w:rPr>
              <w:t xml:space="preserve">This definition must be clear </w:t>
            </w:r>
            <w:r>
              <w:rPr>
                <w:rFonts w:ascii="Arial" w:eastAsia="Arial" w:hAnsi="Arial" w:cs="Arial"/>
                <w:color w:val="0070C0"/>
                <w:sz w:val="20"/>
                <w:szCs w:val="20"/>
              </w:rPr>
              <w:t xml:space="preserve">about </w:t>
            </w:r>
            <w:r w:rsidRPr="0011248E">
              <w:rPr>
                <w:rFonts w:ascii="Arial" w:eastAsia="Arial" w:hAnsi="Arial" w:cs="Arial"/>
                <w:color w:val="0070C0"/>
                <w:sz w:val="20"/>
                <w:szCs w:val="20"/>
              </w:rPr>
              <w:t>what is meant</w:t>
            </w:r>
            <w:r>
              <w:rPr>
                <w:rFonts w:ascii="Arial" w:eastAsia="Arial" w:hAnsi="Arial" w:cs="Arial"/>
                <w:color w:val="0070C0"/>
                <w:sz w:val="20"/>
                <w:szCs w:val="20"/>
              </w:rPr>
              <w:t xml:space="preserve"> and what it applies to</w:t>
            </w:r>
            <w:r w:rsidRPr="0011248E">
              <w:rPr>
                <w:rFonts w:ascii="Arial" w:eastAsia="Arial" w:hAnsi="Arial" w:cs="Arial"/>
                <w:color w:val="0070C0"/>
                <w:sz w:val="20"/>
                <w:szCs w:val="20"/>
              </w:rPr>
              <w:t>.</w:t>
            </w:r>
            <w:r>
              <w:rPr>
                <w:rFonts w:ascii="Arial" w:eastAsia="Arial" w:hAnsi="Arial" w:cs="Arial"/>
                <w:color w:val="0070C0"/>
                <w:sz w:val="20"/>
                <w:szCs w:val="20"/>
              </w:rPr>
              <w:t xml:space="preserve"> In the newly numbered regulation 15(2)(a)  under the marking requirements the wording “best before” or “best quality before” only is prescribed, i.e. the word “date” is not part thereof. </w:t>
            </w:r>
            <w:r w:rsidRPr="0011248E">
              <w:rPr>
                <w:rFonts w:ascii="Arial" w:hAnsi="Arial" w:cs="Arial"/>
                <w:color w:val="0070C0"/>
                <w:sz w:val="20"/>
                <w:szCs w:val="20"/>
              </w:rPr>
              <w:t>The definition will therefore be retained as is.</w:t>
            </w:r>
            <w:r>
              <w:rPr>
                <w:rFonts w:ascii="Arial" w:hAnsi="Arial" w:cs="Arial"/>
                <w:color w:val="0070C0"/>
                <w:sz w:val="20"/>
                <w:szCs w:val="20"/>
              </w:rPr>
              <w:t>”</w:t>
            </w:r>
          </w:p>
        </w:tc>
      </w:tr>
      <w:tr w:rsidR="00156C49" w:rsidRPr="0083262D" w:rsidTr="002074ED">
        <w:trPr>
          <w:trHeight w:val="382"/>
        </w:trPr>
        <w:tc>
          <w:tcPr>
            <w:tcW w:w="846" w:type="dxa"/>
          </w:tcPr>
          <w:p w:rsidR="00156C49" w:rsidRPr="00D43886" w:rsidRDefault="00156C49" w:rsidP="00CD6F68">
            <w:pPr>
              <w:jc w:val="center"/>
              <w:rPr>
                <w:rFonts w:ascii="Arial" w:eastAsia="Arial" w:hAnsi="Arial" w:cs="Arial"/>
                <w:sz w:val="20"/>
                <w:szCs w:val="20"/>
              </w:rPr>
            </w:pPr>
            <w:r w:rsidRPr="00D43886">
              <w:rPr>
                <w:rFonts w:ascii="Arial" w:eastAsia="Arial" w:hAnsi="Arial" w:cs="Arial"/>
                <w:sz w:val="20"/>
                <w:szCs w:val="20"/>
              </w:rPr>
              <w:t>2</w:t>
            </w:r>
          </w:p>
        </w:tc>
        <w:tc>
          <w:tcPr>
            <w:tcW w:w="1701" w:type="dxa"/>
          </w:tcPr>
          <w:p w:rsidR="00156C49" w:rsidRPr="00D43886" w:rsidRDefault="00156C49" w:rsidP="00CD6F68">
            <w:pPr>
              <w:spacing w:line="240" w:lineRule="atLeast"/>
              <w:ind w:left="276" w:hanging="276"/>
              <w:rPr>
                <w:rFonts w:ascii="Arial" w:hAnsi="Arial" w:cs="Arial"/>
                <w:sz w:val="20"/>
                <w:szCs w:val="20"/>
              </w:rPr>
            </w:pPr>
            <w:r w:rsidRPr="00D43886">
              <w:rPr>
                <w:rFonts w:ascii="Arial" w:hAnsi="Arial" w:cs="Arial"/>
                <w:sz w:val="20"/>
                <w:szCs w:val="20"/>
              </w:rPr>
              <w:t xml:space="preserve">1 (BB) </w:t>
            </w:r>
          </w:p>
        </w:tc>
        <w:tc>
          <w:tcPr>
            <w:tcW w:w="5386" w:type="dxa"/>
          </w:tcPr>
          <w:p w:rsidR="00156C49" w:rsidRPr="00D43886" w:rsidRDefault="00156C49" w:rsidP="00CD6F68">
            <w:pPr>
              <w:spacing w:line="240" w:lineRule="atLeast"/>
              <w:ind w:left="428" w:hanging="428"/>
              <w:rPr>
                <w:rFonts w:ascii="Arial" w:hAnsi="Arial" w:cs="Arial"/>
                <w:strike/>
                <w:sz w:val="20"/>
                <w:szCs w:val="20"/>
              </w:rPr>
            </w:pPr>
            <w:r w:rsidRPr="00D43886">
              <w:rPr>
                <w:rFonts w:ascii="Arial" w:hAnsi="Arial" w:cs="Arial"/>
                <w:b/>
                <w:sz w:val="20"/>
                <w:szCs w:val="20"/>
              </w:rPr>
              <w:t>"best before date"</w:t>
            </w:r>
            <w:r w:rsidRPr="00D43886">
              <w:rPr>
                <w:rFonts w:ascii="Arial" w:hAnsi="Arial" w:cs="Arial"/>
                <w:sz w:val="20"/>
                <w:szCs w:val="20"/>
              </w:rPr>
              <w:t xml:space="preserve"> or </w:t>
            </w:r>
            <w:r w:rsidRPr="00D43886">
              <w:rPr>
                <w:rFonts w:ascii="Arial" w:hAnsi="Arial" w:cs="Arial"/>
                <w:b/>
                <w:sz w:val="20"/>
                <w:szCs w:val="20"/>
              </w:rPr>
              <w:t xml:space="preserve">"best quality before date" </w:t>
            </w:r>
            <w:r w:rsidRPr="00D43886">
              <w:rPr>
                <w:rFonts w:ascii="Arial" w:hAnsi="Arial" w:cs="Arial"/>
                <w:sz w:val="20"/>
                <w:szCs w:val="20"/>
              </w:rPr>
              <w:t xml:space="preserve">means the date which signifies the end of period under any stated storage conditions during which the unopened product will </w:t>
            </w:r>
            <w:r w:rsidRPr="00D43886">
              <w:rPr>
                <w:rFonts w:ascii="Arial" w:hAnsi="Arial" w:cs="Arial"/>
                <w:strike/>
                <w:sz w:val="20"/>
                <w:szCs w:val="20"/>
                <w:highlight w:val="yellow"/>
              </w:rPr>
              <w:t>remain fully marketable</w:t>
            </w:r>
            <w:r w:rsidRPr="00D43886">
              <w:rPr>
                <w:rFonts w:ascii="Arial" w:hAnsi="Arial" w:cs="Arial"/>
                <w:sz w:val="20"/>
                <w:szCs w:val="20"/>
              </w:rPr>
              <w:t xml:space="preserve"> and will retain any specific qualities for which implied or express claims have been made, </w:t>
            </w:r>
            <w:r w:rsidRPr="00D43886">
              <w:rPr>
                <w:rFonts w:ascii="Arial" w:hAnsi="Arial" w:cs="Arial"/>
                <w:strike/>
                <w:sz w:val="20"/>
                <w:szCs w:val="20"/>
                <w:highlight w:val="yellow"/>
              </w:rPr>
              <w:t>however, beyond the date the food may still be acceptable for consumption;</w:t>
            </w:r>
          </w:p>
          <w:p w:rsidR="00156C49" w:rsidRPr="00D43886" w:rsidRDefault="00156C49" w:rsidP="00CD6F68">
            <w:pPr>
              <w:spacing w:line="240" w:lineRule="atLeast"/>
              <w:ind w:left="428" w:hanging="428"/>
              <w:rPr>
                <w:rFonts w:ascii="Arial" w:hAnsi="Arial" w:cs="Arial"/>
                <w:sz w:val="20"/>
                <w:szCs w:val="20"/>
              </w:rPr>
            </w:pPr>
          </w:p>
          <w:p w:rsidR="00156C49" w:rsidRPr="00D43886" w:rsidRDefault="00156C49" w:rsidP="00CD6F68">
            <w:pPr>
              <w:spacing w:line="240" w:lineRule="atLeast"/>
              <w:ind w:left="428" w:hanging="428"/>
              <w:rPr>
                <w:rFonts w:ascii="Arial" w:hAnsi="Arial" w:cs="Arial"/>
                <w:sz w:val="20"/>
                <w:szCs w:val="20"/>
              </w:rPr>
            </w:pPr>
            <w:r w:rsidRPr="00D43886">
              <w:rPr>
                <w:rFonts w:ascii="Arial" w:hAnsi="Arial" w:cs="Arial"/>
                <w:sz w:val="20"/>
                <w:szCs w:val="20"/>
              </w:rPr>
              <w:t xml:space="preserve">(we focus on the quality and not the safety </w:t>
            </w:r>
          </w:p>
        </w:tc>
        <w:tc>
          <w:tcPr>
            <w:tcW w:w="4111" w:type="dxa"/>
          </w:tcPr>
          <w:p w:rsidR="00156C49" w:rsidRPr="00D43886" w:rsidRDefault="00156C49" w:rsidP="00F23BCC">
            <w:pPr>
              <w:spacing w:line="240" w:lineRule="atLeast"/>
              <w:jc w:val="both"/>
              <w:rPr>
                <w:rFonts w:ascii="Arial" w:hAnsi="Arial" w:cs="Arial"/>
                <w:sz w:val="20"/>
                <w:szCs w:val="20"/>
              </w:rPr>
            </w:pPr>
            <w:r w:rsidRPr="00D43886">
              <w:rPr>
                <w:rFonts w:ascii="Arial" w:hAnsi="Arial" w:cs="Arial"/>
                <w:sz w:val="20"/>
                <w:szCs w:val="20"/>
              </w:rPr>
              <w:t xml:space="preserve">The however part should be removed since this will cause a challenge in enforcing regulations on quality. BB date is about quality not of safety. This may be the reason why DOH altered their definition in R146, since they focus on the safety of the product. Hence also “date of minimum durability” in R146. </w:t>
            </w:r>
          </w:p>
          <w:p w:rsidR="00156C49" w:rsidRPr="00D43886" w:rsidRDefault="00156C49" w:rsidP="00CD6F68">
            <w:pPr>
              <w:spacing w:line="240" w:lineRule="atLeast"/>
              <w:ind w:left="402" w:hanging="402"/>
              <w:rPr>
                <w:rFonts w:ascii="Arial" w:hAnsi="Arial" w:cs="Arial"/>
                <w:sz w:val="20"/>
                <w:szCs w:val="20"/>
              </w:rPr>
            </w:pPr>
          </w:p>
          <w:p w:rsidR="00156C49" w:rsidRPr="00D43886" w:rsidRDefault="00156C49" w:rsidP="00F23BCC">
            <w:pPr>
              <w:spacing w:line="240" w:lineRule="atLeast"/>
              <w:ind w:left="5" w:hanging="5"/>
              <w:jc w:val="both"/>
              <w:rPr>
                <w:rFonts w:ascii="Arial" w:hAnsi="Arial" w:cs="Arial"/>
                <w:sz w:val="20"/>
                <w:szCs w:val="20"/>
              </w:rPr>
            </w:pPr>
            <w:r w:rsidRPr="00D43886">
              <w:rPr>
                <w:rFonts w:ascii="Arial" w:hAnsi="Arial" w:cs="Arial"/>
                <w:sz w:val="20"/>
                <w:szCs w:val="20"/>
              </w:rPr>
              <w:t xml:space="preserve">If it stays, certain provision should be dictated, especially where the quality is concerned since the quality may have deteriorated. </w:t>
            </w:r>
          </w:p>
        </w:tc>
        <w:tc>
          <w:tcPr>
            <w:tcW w:w="3799" w:type="dxa"/>
          </w:tcPr>
          <w:p w:rsidR="00FF0EF1" w:rsidRDefault="00FF0EF1" w:rsidP="00FF0EF1">
            <w:pPr>
              <w:ind w:left="48"/>
              <w:jc w:val="both"/>
              <w:rPr>
                <w:rFonts w:ascii="Arial" w:hAnsi="Arial" w:cs="Arial"/>
                <w:color w:val="0070C0"/>
                <w:sz w:val="20"/>
                <w:szCs w:val="20"/>
              </w:rPr>
            </w:pPr>
            <w:r w:rsidRPr="00534F89">
              <w:rPr>
                <w:rFonts w:ascii="Arial" w:hAnsi="Arial" w:cs="Arial"/>
                <w:color w:val="0070C0"/>
                <w:sz w:val="20"/>
                <w:szCs w:val="20"/>
              </w:rPr>
              <w:t>Al</w:t>
            </w:r>
            <w:r>
              <w:rPr>
                <w:rFonts w:ascii="Arial" w:hAnsi="Arial" w:cs="Arial"/>
                <w:color w:val="0070C0"/>
                <w:sz w:val="20"/>
                <w:szCs w:val="20"/>
              </w:rPr>
              <w:t xml:space="preserve">l </w:t>
            </w:r>
            <w:r w:rsidRPr="00534F89">
              <w:rPr>
                <w:rFonts w:ascii="Arial" w:hAnsi="Arial" w:cs="Arial"/>
                <w:color w:val="0070C0"/>
                <w:sz w:val="20"/>
                <w:szCs w:val="20"/>
              </w:rPr>
              <w:t>the date markings definitions have been aligned with the latest Codex General Standard for the Labelling of Pre-packaged Foods (CXS 1-1985, as last amended in 2018)</w:t>
            </w:r>
            <w:r>
              <w:rPr>
                <w:rFonts w:ascii="Arial" w:hAnsi="Arial" w:cs="Arial"/>
                <w:color w:val="0070C0"/>
                <w:sz w:val="20"/>
                <w:szCs w:val="20"/>
              </w:rPr>
              <w:t>. Regulation R.146 dated 1 March 2010 of the Department of Health on the other hand, has unfortunately not been amended in line with the latest Codex standards.</w:t>
            </w:r>
          </w:p>
          <w:p w:rsidR="00FF0EF1" w:rsidRDefault="00FF0EF1" w:rsidP="00FF0EF1">
            <w:pPr>
              <w:ind w:left="48"/>
              <w:jc w:val="both"/>
              <w:rPr>
                <w:rFonts w:ascii="Arial" w:hAnsi="Arial" w:cs="Arial"/>
                <w:color w:val="0070C0"/>
                <w:sz w:val="20"/>
                <w:szCs w:val="20"/>
              </w:rPr>
            </w:pPr>
          </w:p>
          <w:p w:rsidR="00FF0EF1" w:rsidRDefault="00FF0EF1" w:rsidP="00FF0EF1">
            <w:pPr>
              <w:ind w:left="48"/>
              <w:jc w:val="both"/>
              <w:rPr>
                <w:rFonts w:ascii="Arial" w:hAnsi="Arial" w:cs="Arial"/>
                <w:color w:val="0070C0"/>
                <w:sz w:val="20"/>
                <w:szCs w:val="20"/>
              </w:rPr>
            </w:pPr>
            <w:r w:rsidRPr="008A0FC5">
              <w:rPr>
                <w:rFonts w:ascii="Arial" w:hAnsi="Arial" w:cs="Arial"/>
                <w:b/>
                <w:color w:val="0070C0"/>
                <w:sz w:val="20"/>
                <w:szCs w:val="20"/>
                <w:u w:val="single"/>
              </w:rPr>
              <w:t>It must also be kept in mind that these definitions have only been added for the purpose of traceabili</w:t>
            </w:r>
            <w:r w:rsidRPr="008A0FC5">
              <w:rPr>
                <w:rFonts w:ascii="Arial" w:hAnsi="Arial" w:cs="Arial"/>
                <w:color w:val="0070C0"/>
                <w:sz w:val="20"/>
                <w:szCs w:val="20"/>
                <w:u w:val="single"/>
              </w:rPr>
              <w:t>ty</w:t>
            </w:r>
            <w:r>
              <w:rPr>
                <w:rFonts w:ascii="Arial" w:hAnsi="Arial" w:cs="Arial"/>
                <w:color w:val="0070C0"/>
                <w:sz w:val="20"/>
                <w:szCs w:val="20"/>
              </w:rPr>
              <w:t xml:space="preserve"> – please refer to regulations 10(2)(e) and 15</w:t>
            </w:r>
            <w:r w:rsidR="00F23BCC">
              <w:rPr>
                <w:rFonts w:ascii="Arial" w:hAnsi="Arial" w:cs="Arial"/>
                <w:color w:val="0070C0"/>
                <w:sz w:val="20"/>
                <w:szCs w:val="20"/>
              </w:rPr>
              <w:t xml:space="preserve"> in the draft</w:t>
            </w:r>
            <w:r>
              <w:rPr>
                <w:rFonts w:ascii="Arial" w:hAnsi="Arial" w:cs="Arial"/>
                <w:color w:val="0070C0"/>
                <w:sz w:val="20"/>
                <w:szCs w:val="20"/>
              </w:rPr>
              <w:t>.</w:t>
            </w:r>
          </w:p>
          <w:p w:rsidR="00AF4605" w:rsidRDefault="00AF4605" w:rsidP="00FF0EF1">
            <w:pPr>
              <w:ind w:left="48"/>
              <w:jc w:val="both"/>
              <w:rPr>
                <w:rFonts w:ascii="Arial" w:hAnsi="Arial" w:cs="Arial"/>
                <w:color w:val="0070C0"/>
                <w:sz w:val="20"/>
                <w:szCs w:val="20"/>
              </w:rPr>
            </w:pPr>
          </w:p>
          <w:p w:rsidR="00156C49" w:rsidRPr="00D43886" w:rsidRDefault="00FF0EF1" w:rsidP="00FF0EF1">
            <w:pPr>
              <w:ind w:left="48"/>
              <w:jc w:val="both"/>
              <w:rPr>
                <w:rFonts w:ascii="Arial" w:hAnsi="Arial" w:cs="Arial"/>
                <w:color w:val="0070C0"/>
                <w:sz w:val="20"/>
                <w:szCs w:val="20"/>
              </w:rPr>
            </w:pPr>
            <w:r>
              <w:rPr>
                <w:rFonts w:ascii="Arial" w:hAnsi="Arial" w:cs="Arial"/>
                <w:color w:val="0070C0"/>
                <w:sz w:val="20"/>
                <w:szCs w:val="20"/>
              </w:rPr>
              <w:t>The proposed definition will therefore be retained as is.</w:t>
            </w:r>
          </w:p>
        </w:tc>
      </w:tr>
      <w:tr w:rsidR="00156C49" w:rsidRPr="0083262D" w:rsidTr="002074ED">
        <w:trPr>
          <w:trHeight w:val="382"/>
        </w:trPr>
        <w:tc>
          <w:tcPr>
            <w:tcW w:w="846" w:type="dxa"/>
          </w:tcPr>
          <w:p w:rsidR="00156C49" w:rsidRPr="00D43886" w:rsidRDefault="00156C49" w:rsidP="001821F2">
            <w:pPr>
              <w:jc w:val="center"/>
              <w:rPr>
                <w:rFonts w:ascii="Arial" w:hAnsi="Arial" w:cs="Arial"/>
                <w:color w:val="000000" w:themeColor="text1"/>
                <w:sz w:val="20"/>
                <w:szCs w:val="20"/>
              </w:rPr>
            </w:pPr>
            <w:r w:rsidRPr="00D43886">
              <w:rPr>
                <w:rFonts w:ascii="Arial" w:hAnsi="Arial" w:cs="Arial"/>
                <w:color w:val="000000" w:themeColor="text1"/>
                <w:sz w:val="20"/>
                <w:szCs w:val="20"/>
              </w:rPr>
              <w:t>2</w:t>
            </w:r>
          </w:p>
        </w:tc>
        <w:tc>
          <w:tcPr>
            <w:tcW w:w="1701" w:type="dxa"/>
          </w:tcPr>
          <w:p w:rsidR="00156C49" w:rsidRPr="00D43886" w:rsidRDefault="00156C49" w:rsidP="00CD6F68">
            <w:pPr>
              <w:spacing w:line="240" w:lineRule="atLeast"/>
              <w:ind w:left="276" w:hanging="276"/>
              <w:rPr>
                <w:rFonts w:ascii="Arial" w:hAnsi="Arial" w:cs="Arial"/>
                <w:b/>
                <w:sz w:val="20"/>
                <w:szCs w:val="20"/>
              </w:rPr>
            </w:pPr>
            <w:r w:rsidRPr="00D43886">
              <w:rPr>
                <w:rFonts w:ascii="Arial" w:hAnsi="Arial" w:cs="Arial"/>
                <w:b/>
                <w:sz w:val="20"/>
                <w:szCs w:val="20"/>
              </w:rPr>
              <w:t>Definition Freeze Dried  – page 2</w:t>
            </w:r>
          </w:p>
        </w:tc>
        <w:tc>
          <w:tcPr>
            <w:tcW w:w="5386" w:type="dxa"/>
          </w:tcPr>
          <w:p w:rsidR="00156C49" w:rsidRPr="00D43886" w:rsidRDefault="00156C49" w:rsidP="00F23BCC">
            <w:pPr>
              <w:spacing w:line="240" w:lineRule="atLeast"/>
              <w:ind w:left="5" w:hanging="5"/>
              <w:rPr>
                <w:rFonts w:ascii="Arial" w:hAnsi="Arial" w:cs="Arial"/>
                <w:sz w:val="20"/>
                <w:szCs w:val="20"/>
              </w:rPr>
            </w:pPr>
            <w:r w:rsidRPr="00D43886">
              <w:rPr>
                <w:rFonts w:ascii="Arial" w:hAnsi="Arial" w:cs="Arial"/>
                <w:sz w:val="20"/>
                <w:szCs w:val="20"/>
              </w:rPr>
              <w:t>“… with the dried particles typically having a granular appearance.”</w:t>
            </w:r>
          </w:p>
        </w:tc>
        <w:tc>
          <w:tcPr>
            <w:tcW w:w="4111" w:type="dxa"/>
          </w:tcPr>
          <w:p w:rsidR="00156C49" w:rsidRPr="00D43886" w:rsidRDefault="00156C49" w:rsidP="00F23BCC">
            <w:pPr>
              <w:spacing w:line="240" w:lineRule="atLeast"/>
              <w:ind w:left="5"/>
              <w:jc w:val="both"/>
              <w:rPr>
                <w:rFonts w:ascii="Arial" w:hAnsi="Arial" w:cs="Arial"/>
                <w:sz w:val="20"/>
                <w:szCs w:val="20"/>
              </w:rPr>
            </w:pPr>
            <w:r w:rsidRPr="00D43886">
              <w:rPr>
                <w:rFonts w:ascii="Arial" w:hAnsi="Arial" w:cs="Arial"/>
                <w:sz w:val="20"/>
                <w:szCs w:val="20"/>
              </w:rPr>
              <w:t xml:space="preserve">Most of the freeze-dried materials indeed have a granular appearance. But we have seen other types as well (e.g flaky types). The appearance of the particles depend on </w:t>
            </w:r>
            <w:r w:rsidRPr="00D43886">
              <w:rPr>
                <w:rFonts w:ascii="Arial" w:hAnsi="Arial" w:cs="Arial"/>
                <w:sz w:val="20"/>
                <w:szCs w:val="20"/>
              </w:rPr>
              <w:lastRenderedPageBreak/>
              <w:t>the way the frozen undried extract is treated/shaped before the drying process.</w:t>
            </w:r>
          </w:p>
        </w:tc>
        <w:tc>
          <w:tcPr>
            <w:tcW w:w="3799" w:type="dxa"/>
          </w:tcPr>
          <w:p w:rsidR="00156C49" w:rsidRPr="00A4189C" w:rsidRDefault="00160F16" w:rsidP="00D43886">
            <w:pPr>
              <w:ind w:left="48"/>
              <w:jc w:val="both"/>
              <w:rPr>
                <w:rFonts w:ascii="Arial" w:hAnsi="Arial" w:cs="Arial"/>
                <w:color w:val="0070C0"/>
                <w:sz w:val="20"/>
                <w:szCs w:val="20"/>
              </w:rPr>
            </w:pPr>
            <w:r w:rsidRPr="00A4189C">
              <w:rPr>
                <w:rFonts w:ascii="Arial" w:hAnsi="Arial" w:cs="Arial"/>
                <w:color w:val="0070C0"/>
                <w:sz w:val="20"/>
                <w:szCs w:val="20"/>
              </w:rPr>
              <w:lastRenderedPageBreak/>
              <w:t>Noted. The definition will be amended as proposed.</w:t>
            </w:r>
          </w:p>
        </w:tc>
      </w:tr>
      <w:tr w:rsidR="00156C49" w:rsidRPr="0083262D" w:rsidTr="002074ED">
        <w:trPr>
          <w:trHeight w:val="382"/>
        </w:trPr>
        <w:tc>
          <w:tcPr>
            <w:tcW w:w="846" w:type="dxa"/>
          </w:tcPr>
          <w:p w:rsidR="00156C49" w:rsidRPr="00D43886" w:rsidRDefault="00156C49" w:rsidP="001821F2">
            <w:pPr>
              <w:jc w:val="center"/>
              <w:rPr>
                <w:rFonts w:ascii="Arial" w:hAnsi="Arial" w:cs="Arial"/>
                <w:sz w:val="20"/>
                <w:szCs w:val="20"/>
              </w:rPr>
            </w:pPr>
            <w:r w:rsidRPr="00D43886">
              <w:rPr>
                <w:rFonts w:ascii="Arial" w:hAnsi="Arial" w:cs="Arial"/>
                <w:sz w:val="20"/>
                <w:szCs w:val="20"/>
              </w:rPr>
              <w:t>2</w:t>
            </w:r>
          </w:p>
        </w:tc>
        <w:tc>
          <w:tcPr>
            <w:tcW w:w="1701" w:type="dxa"/>
          </w:tcPr>
          <w:p w:rsidR="00156C49" w:rsidRPr="00D43886" w:rsidRDefault="00156C49" w:rsidP="00CD6F68">
            <w:pPr>
              <w:spacing w:line="240" w:lineRule="atLeast"/>
              <w:ind w:left="276" w:hanging="276"/>
              <w:rPr>
                <w:rFonts w:ascii="Arial" w:hAnsi="Arial" w:cs="Arial"/>
                <w:b/>
                <w:sz w:val="20"/>
                <w:szCs w:val="20"/>
              </w:rPr>
            </w:pPr>
          </w:p>
        </w:tc>
        <w:tc>
          <w:tcPr>
            <w:tcW w:w="5386" w:type="dxa"/>
          </w:tcPr>
          <w:p w:rsidR="00156C49" w:rsidRPr="00D43886" w:rsidRDefault="00156C49" w:rsidP="00F23BCC">
            <w:pPr>
              <w:spacing w:line="240" w:lineRule="atLeast"/>
              <w:rPr>
                <w:rFonts w:ascii="Arial" w:hAnsi="Arial" w:cs="Arial"/>
                <w:sz w:val="20"/>
                <w:szCs w:val="20"/>
              </w:rPr>
            </w:pPr>
            <w:r w:rsidRPr="00D43886">
              <w:rPr>
                <w:rFonts w:ascii="Arial" w:hAnsi="Arial" w:cs="Arial"/>
                <w:b/>
                <w:iCs/>
                <w:sz w:val="20"/>
                <w:szCs w:val="20"/>
                <w:lang w:val="en-ZA"/>
              </w:rPr>
              <w:t>"ground tea"</w:t>
            </w:r>
            <w:r w:rsidRPr="00D43886">
              <w:rPr>
                <w:rFonts w:ascii="Arial" w:hAnsi="Arial" w:cs="Arial"/>
                <w:iCs/>
                <w:sz w:val="20"/>
                <w:szCs w:val="20"/>
                <w:lang w:val="en-ZA"/>
              </w:rPr>
              <w:t xml:space="preserve"> means that the tea leaves </w:t>
            </w:r>
            <w:r w:rsidRPr="00D43886">
              <w:rPr>
                <w:rFonts w:ascii="Arial" w:hAnsi="Arial" w:cs="Arial"/>
                <w:iCs/>
                <w:sz w:val="20"/>
                <w:szCs w:val="20"/>
                <w:highlight w:val="yellow"/>
                <w:lang w:val="en-ZA"/>
              </w:rPr>
              <w:t>which are steamed, dried and then</w:t>
            </w:r>
            <w:r w:rsidRPr="00D43886">
              <w:rPr>
                <w:rFonts w:ascii="Arial" w:hAnsi="Arial" w:cs="Arial"/>
                <w:iCs/>
                <w:sz w:val="20"/>
                <w:szCs w:val="20"/>
                <w:lang w:val="en-ZA"/>
              </w:rPr>
              <w:t xml:space="preserve"> have been ground into a fine powder; </w:t>
            </w:r>
          </w:p>
        </w:tc>
        <w:tc>
          <w:tcPr>
            <w:tcW w:w="4111" w:type="dxa"/>
          </w:tcPr>
          <w:p w:rsidR="00156C49" w:rsidRPr="00D43886" w:rsidRDefault="00156C49" w:rsidP="00CD6F68">
            <w:pPr>
              <w:spacing w:line="240" w:lineRule="atLeast"/>
              <w:rPr>
                <w:rFonts w:ascii="Arial" w:hAnsi="Arial" w:cs="Arial"/>
                <w:sz w:val="20"/>
                <w:szCs w:val="20"/>
              </w:rPr>
            </w:pPr>
            <w:r w:rsidRPr="00D43886">
              <w:rPr>
                <w:rFonts w:ascii="Arial" w:hAnsi="Arial" w:cs="Arial"/>
                <w:sz w:val="20"/>
                <w:szCs w:val="20"/>
              </w:rPr>
              <w:t xml:space="preserve">The completed process should be included for clarity. </w:t>
            </w:r>
          </w:p>
        </w:tc>
        <w:tc>
          <w:tcPr>
            <w:tcW w:w="3799" w:type="dxa"/>
          </w:tcPr>
          <w:p w:rsidR="00156C49" w:rsidRPr="00D43886" w:rsidRDefault="00F23BCC" w:rsidP="00D43886">
            <w:pPr>
              <w:jc w:val="both"/>
              <w:rPr>
                <w:rFonts w:ascii="Arial" w:hAnsi="Arial" w:cs="Arial"/>
                <w:color w:val="0070C0"/>
                <w:sz w:val="20"/>
                <w:szCs w:val="20"/>
              </w:rPr>
            </w:pPr>
            <w:r>
              <w:rPr>
                <w:rFonts w:ascii="Arial" w:hAnsi="Arial" w:cs="Arial"/>
                <w:color w:val="0070C0"/>
                <w:sz w:val="20"/>
                <w:szCs w:val="20"/>
              </w:rPr>
              <w:t>Noted, thank you. The definition will be amended as proposed.</w:t>
            </w:r>
          </w:p>
        </w:tc>
      </w:tr>
      <w:tr w:rsidR="00156C49" w:rsidRPr="0083262D" w:rsidTr="002074ED">
        <w:trPr>
          <w:trHeight w:val="382"/>
        </w:trPr>
        <w:tc>
          <w:tcPr>
            <w:tcW w:w="846" w:type="dxa"/>
          </w:tcPr>
          <w:p w:rsidR="00156C49" w:rsidRPr="00D43886" w:rsidRDefault="00156C49" w:rsidP="001821F2">
            <w:pPr>
              <w:jc w:val="center"/>
              <w:rPr>
                <w:rFonts w:ascii="Arial" w:hAnsi="Arial" w:cs="Arial"/>
                <w:sz w:val="20"/>
                <w:szCs w:val="20"/>
              </w:rPr>
            </w:pPr>
            <w:r w:rsidRPr="00D43886">
              <w:rPr>
                <w:rFonts w:ascii="Arial" w:hAnsi="Arial" w:cs="Arial"/>
                <w:sz w:val="20"/>
                <w:szCs w:val="20"/>
              </w:rPr>
              <w:t>2</w:t>
            </w:r>
          </w:p>
        </w:tc>
        <w:tc>
          <w:tcPr>
            <w:tcW w:w="1701" w:type="dxa"/>
          </w:tcPr>
          <w:p w:rsidR="00156C49" w:rsidRPr="00D43886" w:rsidRDefault="00156C49" w:rsidP="00CD6F68">
            <w:pPr>
              <w:spacing w:line="240" w:lineRule="atLeast"/>
              <w:jc w:val="center"/>
              <w:rPr>
                <w:rFonts w:ascii="Arial" w:hAnsi="Arial" w:cs="Arial"/>
                <w:b/>
                <w:caps/>
                <w:sz w:val="20"/>
                <w:szCs w:val="20"/>
              </w:rPr>
            </w:pPr>
            <w:r w:rsidRPr="00D43886">
              <w:rPr>
                <w:rFonts w:ascii="Arial" w:hAnsi="Arial" w:cs="Arial"/>
                <w:b/>
                <w:sz w:val="20"/>
                <w:szCs w:val="20"/>
              </w:rPr>
              <w:t>Definition Herbal Tea – page 2</w:t>
            </w:r>
          </w:p>
        </w:tc>
        <w:tc>
          <w:tcPr>
            <w:tcW w:w="5386" w:type="dxa"/>
          </w:tcPr>
          <w:p w:rsidR="00156C49" w:rsidRPr="00D43886" w:rsidRDefault="00156C49" w:rsidP="00CD6F68">
            <w:pPr>
              <w:spacing w:line="240" w:lineRule="atLeast"/>
              <w:rPr>
                <w:rFonts w:ascii="Arial" w:hAnsi="Arial" w:cs="Arial"/>
                <w:sz w:val="20"/>
                <w:szCs w:val="20"/>
              </w:rPr>
            </w:pPr>
            <w:r w:rsidRPr="00D43886">
              <w:rPr>
                <w:rFonts w:ascii="Arial" w:hAnsi="Arial" w:cs="Arial"/>
                <w:sz w:val="20"/>
                <w:szCs w:val="20"/>
              </w:rPr>
              <w:t>“Herbal Infusion”</w:t>
            </w:r>
          </w:p>
        </w:tc>
        <w:tc>
          <w:tcPr>
            <w:tcW w:w="4111" w:type="dxa"/>
          </w:tcPr>
          <w:p w:rsidR="00156C49" w:rsidRPr="00D43886" w:rsidRDefault="00156C49" w:rsidP="00F23BCC">
            <w:pPr>
              <w:spacing w:line="240" w:lineRule="atLeast"/>
              <w:jc w:val="both"/>
              <w:rPr>
                <w:rFonts w:ascii="Arial" w:hAnsi="Arial" w:cs="Arial"/>
                <w:sz w:val="20"/>
                <w:szCs w:val="20"/>
              </w:rPr>
            </w:pPr>
            <w:r w:rsidRPr="00D43886">
              <w:rPr>
                <w:rFonts w:ascii="Arial" w:hAnsi="Arial" w:cs="Arial"/>
                <w:sz w:val="20"/>
                <w:szCs w:val="20"/>
              </w:rPr>
              <w:t>The more common English expression is “Herbal Infusion”</w:t>
            </w:r>
          </w:p>
        </w:tc>
        <w:tc>
          <w:tcPr>
            <w:tcW w:w="3799" w:type="dxa"/>
          </w:tcPr>
          <w:p w:rsidR="00AF409F" w:rsidRPr="00AF409F" w:rsidRDefault="0053140B" w:rsidP="00AF409F">
            <w:pPr>
              <w:jc w:val="both"/>
              <w:rPr>
                <w:rFonts w:ascii="Arial" w:hAnsi="Arial" w:cs="Arial"/>
                <w:color w:val="0070C0"/>
                <w:sz w:val="20"/>
                <w:szCs w:val="20"/>
              </w:rPr>
            </w:pPr>
            <w:r w:rsidRPr="00AF409F">
              <w:rPr>
                <w:rFonts w:ascii="Arial" w:hAnsi="Arial" w:cs="Arial"/>
                <w:color w:val="0070C0"/>
                <w:sz w:val="20"/>
                <w:szCs w:val="20"/>
              </w:rPr>
              <w:t>Agreed. “herbal tea” will be changed to “h</w:t>
            </w:r>
            <w:r w:rsidR="007C7247" w:rsidRPr="00AF409F">
              <w:rPr>
                <w:rFonts w:ascii="Arial" w:hAnsi="Arial" w:cs="Arial"/>
                <w:color w:val="0070C0"/>
                <w:sz w:val="20"/>
                <w:szCs w:val="20"/>
              </w:rPr>
              <w:t>erbal infusion”.</w:t>
            </w:r>
            <w:r w:rsidR="00A7149B" w:rsidRPr="00AF409F">
              <w:rPr>
                <w:rFonts w:ascii="Arial" w:hAnsi="Arial" w:cs="Arial"/>
                <w:color w:val="0070C0"/>
                <w:sz w:val="20"/>
                <w:szCs w:val="20"/>
              </w:rPr>
              <w:t xml:space="preserve"> </w:t>
            </w:r>
          </w:p>
          <w:p w:rsidR="0053140B" w:rsidRPr="0053140B" w:rsidRDefault="0053140B" w:rsidP="007C7247">
            <w:pPr>
              <w:jc w:val="both"/>
              <w:rPr>
                <w:rFonts w:ascii="Arial" w:hAnsi="Arial" w:cs="Arial"/>
                <w:color w:val="FFC000"/>
                <w:sz w:val="20"/>
                <w:szCs w:val="20"/>
              </w:rPr>
            </w:pPr>
          </w:p>
        </w:tc>
      </w:tr>
      <w:tr w:rsidR="00156C49" w:rsidRPr="0083262D" w:rsidTr="002074ED">
        <w:trPr>
          <w:trHeight w:val="382"/>
        </w:trPr>
        <w:tc>
          <w:tcPr>
            <w:tcW w:w="846" w:type="dxa"/>
          </w:tcPr>
          <w:p w:rsidR="00156C49" w:rsidRPr="00D43886" w:rsidRDefault="00156C49" w:rsidP="001821F2">
            <w:pPr>
              <w:jc w:val="center"/>
              <w:rPr>
                <w:rFonts w:ascii="Arial" w:hAnsi="Arial" w:cs="Arial"/>
                <w:sz w:val="20"/>
                <w:szCs w:val="20"/>
              </w:rPr>
            </w:pPr>
          </w:p>
        </w:tc>
        <w:tc>
          <w:tcPr>
            <w:tcW w:w="1701" w:type="dxa"/>
          </w:tcPr>
          <w:p w:rsidR="00156C49" w:rsidRPr="00D43886" w:rsidRDefault="00156C49" w:rsidP="00CD6F68">
            <w:pPr>
              <w:spacing w:line="240" w:lineRule="atLeast"/>
              <w:jc w:val="center"/>
              <w:rPr>
                <w:rFonts w:ascii="Arial" w:hAnsi="Arial" w:cs="Arial"/>
                <w:b/>
                <w:sz w:val="20"/>
                <w:szCs w:val="20"/>
              </w:rPr>
            </w:pPr>
          </w:p>
        </w:tc>
        <w:tc>
          <w:tcPr>
            <w:tcW w:w="5386" w:type="dxa"/>
          </w:tcPr>
          <w:p w:rsidR="00156C49" w:rsidRPr="00D43886" w:rsidRDefault="00156C49" w:rsidP="00CD6F68">
            <w:pPr>
              <w:spacing w:line="240" w:lineRule="atLeast"/>
              <w:ind w:left="318" w:hanging="318"/>
              <w:rPr>
                <w:rFonts w:ascii="Arial" w:hAnsi="Arial" w:cs="Arial"/>
                <w:sz w:val="20"/>
                <w:szCs w:val="20"/>
              </w:rPr>
            </w:pPr>
            <w:r w:rsidRPr="00D43886">
              <w:rPr>
                <w:rFonts w:ascii="Arial" w:hAnsi="Arial" w:cs="Arial"/>
                <w:b/>
                <w:sz w:val="20"/>
                <w:szCs w:val="20"/>
              </w:rPr>
              <w:t>"</w:t>
            </w:r>
            <w:r w:rsidRPr="00D43886">
              <w:rPr>
                <w:rFonts w:ascii="Arial" w:hAnsi="Arial" w:cs="Arial"/>
                <w:b/>
                <w:bCs/>
                <w:sz w:val="20"/>
                <w:szCs w:val="20"/>
              </w:rPr>
              <w:t>main panel</w:t>
            </w:r>
            <w:r w:rsidRPr="00D43886">
              <w:rPr>
                <w:rFonts w:ascii="Arial" w:hAnsi="Arial" w:cs="Arial"/>
                <w:b/>
                <w:sz w:val="20"/>
                <w:szCs w:val="20"/>
              </w:rPr>
              <w:t>"</w:t>
            </w:r>
            <w:r w:rsidRPr="00D43886">
              <w:rPr>
                <w:rFonts w:ascii="Arial" w:hAnsi="Arial" w:cs="Arial"/>
                <w:sz w:val="20"/>
                <w:szCs w:val="20"/>
              </w:rPr>
              <w:t xml:space="preserve"> means that part of the container or label that bears the brand name or trade mark of the product in greatest prominence or any other part of the container </w:t>
            </w:r>
            <w:r w:rsidRPr="00D43886">
              <w:rPr>
                <w:rFonts w:ascii="Arial" w:hAnsi="Arial" w:cs="Arial"/>
                <w:strike/>
                <w:sz w:val="20"/>
                <w:szCs w:val="20"/>
                <w:highlight w:val="yellow"/>
              </w:rPr>
              <w:t>or</w:t>
            </w:r>
            <w:r w:rsidRPr="00D43886">
              <w:rPr>
                <w:rFonts w:ascii="Arial" w:hAnsi="Arial" w:cs="Arial"/>
                <w:sz w:val="20"/>
                <w:szCs w:val="20"/>
              </w:rPr>
              <w:t xml:space="preserve"> label that bears the brand name or trade mark in equal prominence;</w:t>
            </w:r>
          </w:p>
          <w:p w:rsidR="00156C49" w:rsidRPr="00D43886" w:rsidRDefault="00156C49" w:rsidP="00CD6F68">
            <w:pPr>
              <w:spacing w:line="240" w:lineRule="atLeast"/>
              <w:ind w:left="318" w:hanging="318"/>
              <w:rPr>
                <w:rFonts w:ascii="Arial" w:hAnsi="Arial" w:cs="Arial"/>
                <w:sz w:val="20"/>
                <w:szCs w:val="20"/>
              </w:rPr>
            </w:pPr>
          </w:p>
        </w:tc>
        <w:tc>
          <w:tcPr>
            <w:tcW w:w="4111" w:type="dxa"/>
          </w:tcPr>
          <w:p w:rsidR="00156C49" w:rsidRPr="00D43886" w:rsidRDefault="00156C49" w:rsidP="00F23BCC">
            <w:pPr>
              <w:spacing w:line="240" w:lineRule="atLeast"/>
              <w:ind w:left="5" w:hanging="5"/>
              <w:jc w:val="both"/>
              <w:rPr>
                <w:rFonts w:ascii="Arial" w:hAnsi="Arial" w:cs="Arial"/>
                <w:sz w:val="20"/>
                <w:szCs w:val="20"/>
              </w:rPr>
            </w:pPr>
            <w:r w:rsidRPr="00D43886">
              <w:rPr>
                <w:rFonts w:ascii="Arial" w:hAnsi="Arial" w:cs="Arial"/>
                <w:sz w:val="20"/>
                <w:szCs w:val="20"/>
              </w:rPr>
              <w:t xml:space="preserve">Must be changed to AND; in line with other regulations and class name will be with trademark especially for containers that ends up the back-to-front on shelves. </w:t>
            </w:r>
          </w:p>
        </w:tc>
        <w:tc>
          <w:tcPr>
            <w:tcW w:w="3799" w:type="dxa"/>
          </w:tcPr>
          <w:p w:rsidR="00156C49" w:rsidRPr="0053140B" w:rsidRDefault="00A7149B" w:rsidP="0053140B">
            <w:pPr>
              <w:jc w:val="both"/>
              <w:rPr>
                <w:rFonts w:ascii="Arial" w:hAnsi="Arial" w:cs="Arial"/>
                <w:color w:val="0070C0"/>
                <w:sz w:val="20"/>
                <w:szCs w:val="20"/>
              </w:rPr>
            </w:pPr>
            <w:r w:rsidRPr="0053140B">
              <w:rPr>
                <w:rFonts w:ascii="Arial" w:hAnsi="Arial" w:cs="Arial"/>
                <w:color w:val="0070C0"/>
                <w:sz w:val="20"/>
                <w:szCs w:val="20"/>
              </w:rPr>
              <w:t>This definition will be amended and the reference to label will be removed.</w:t>
            </w:r>
          </w:p>
        </w:tc>
      </w:tr>
      <w:tr w:rsidR="00156C49" w:rsidRPr="0083262D" w:rsidTr="002074ED">
        <w:tc>
          <w:tcPr>
            <w:tcW w:w="846" w:type="dxa"/>
          </w:tcPr>
          <w:p w:rsidR="00156C49" w:rsidRPr="00D43886" w:rsidRDefault="00156C49" w:rsidP="00CD6F68">
            <w:pPr>
              <w:jc w:val="center"/>
              <w:rPr>
                <w:rFonts w:ascii="Arial" w:eastAsia="Arial" w:hAnsi="Arial" w:cs="Arial"/>
                <w:sz w:val="20"/>
                <w:szCs w:val="20"/>
              </w:rPr>
            </w:pPr>
            <w:r w:rsidRPr="00D43886">
              <w:rPr>
                <w:rFonts w:ascii="Arial" w:eastAsia="Arial" w:hAnsi="Arial" w:cs="Arial"/>
                <w:sz w:val="20"/>
                <w:szCs w:val="20"/>
              </w:rPr>
              <w:t>3</w:t>
            </w:r>
          </w:p>
        </w:tc>
        <w:tc>
          <w:tcPr>
            <w:tcW w:w="1701" w:type="dxa"/>
          </w:tcPr>
          <w:p w:rsidR="00156C49" w:rsidRPr="00D43886" w:rsidRDefault="00156C49" w:rsidP="00CD6F68">
            <w:pPr>
              <w:rPr>
                <w:rFonts w:ascii="Arial" w:eastAsia="Arial" w:hAnsi="Arial" w:cs="Arial"/>
                <w:b/>
                <w:sz w:val="20"/>
                <w:szCs w:val="20"/>
              </w:rPr>
            </w:pPr>
            <w:r w:rsidRPr="00D43886">
              <w:rPr>
                <w:rFonts w:ascii="Arial" w:eastAsia="Arial" w:hAnsi="Arial" w:cs="Arial"/>
                <w:b/>
                <w:sz w:val="20"/>
                <w:szCs w:val="20"/>
              </w:rPr>
              <w:t>Definition</w:t>
            </w:r>
          </w:p>
        </w:tc>
        <w:tc>
          <w:tcPr>
            <w:tcW w:w="5386" w:type="dxa"/>
          </w:tcPr>
          <w:p w:rsidR="00156C49" w:rsidRPr="00D43886" w:rsidRDefault="00156C49" w:rsidP="00AF409F">
            <w:pPr>
              <w:jc w:val="both"/>
              <w:rPr>
                <w:rFonts w:ascii="Arial" w:eastAsia="Arial" w:hAnsi="Arial" w:cs="Arial"/>
                <w:sz w:val="20"/>
                <w:szCs w:val="20"/>
              </w:rPr>
            </w:pPr>
            <w:r w:rsidRPr="00D43886">
              <w:rPr>
                <w:rFonts w:ascii="Arial" w:eastAsia="Arial" w:hAnsi="Arial" w:cs="Arial"/>
                <w:b/>
                <w:sz w:val="20"/>
                <w:szCs w:val="20"/>
              </w:rPr>
              <w:t>"tea"</w:t>
            </w:r>
            <w:r w:rsidRPr="00D43886">
              <w:rPr>
                <w:rFonts w:ascii="Arial" w:eastAsia="Arial" w:hAnsi="Arial" w:cs="Arial"/>
                <w:sz w:val="20"/>
                <w:szCs w:val="20"/>
              </w:rPr>
              <w:t xml:space="preserve"> means the product derived solely and exclusively from the tender shoots </w:t>
            </w:r>
            <w:r w:rsidRPr="00D43886">
              <w:rPr>
                <w:rFonts w:ascii="Arial" w:eastAsia="Arial" w:hAnsi="Arial" w:cs="Arial"/>
                <w:sz w:val="20"/>
                <w:szCs w:val="20"/>
                <w:highlight w:val="red"/>
              </w:rPr>
              <w:t>and leaves</w:t>
            </w:r>
            <w:r w:rsidRPr="00D43886">
              <w:rPr>
                <w:rFonts w:ascii="Arial" w:eastAsia="Arial" w:hAnsi="Arial" w:cs="Arial"/>
                <w:sz w:val="20"/>
                <w:szCs w:val="20"/>
              </w:rPr>
              <w:t xml:space="preserve"> of varieties of the species </w:t>
            </w:r>
            <w:r w:rsidRPr="00D43886">
              <w:rPr>
                <w:rFonts w:ascii="Arial" w:eastAsia="Arial" w:hAnsi="Arial" w:cs="Arial"/>
                <w:i/>
                <w:sz w:val="20"/>
                <w:szCs w:val="20"/>
              </w:rPr>
              <w:t>Camellia sinensis</w:t>
            </w:r>
            <w:r w:rsidRPr="00D43886">
              <w:rPr>
                <w:rFonts w:ascii="Arial" w:eastAsia="Arial" w:hAnsi="Arial" w:cs="Arial"/>
                <w:sz w:val="20"/>
                <w:szCs w:val="20"/>
              </w:rPr>
              <w:t xml:space="preserve"> (</w:t>
            </w:r>
            <w:r w:rsidRPr="00D43886">
              <w:rPr>
                <w:rFonts w:ascii="Arial" w:eastAsia="Arial" w:hAnsi="Arial" w:cs="Arial"/>
                <w:i/>
                <w:sz w:val="20"/>
                <w:szCs w:val="20"/>
              </w:rPr>
              <w:t xml:space="preserve">L.) </w:t>
            </w:r>
            <w:r w:rsidRPr="00D43886">
              <w:rPr>
                <w:rFonts w:ascii="Arial" w:eastAsia="Arial" w:hAnsi="Arial" w:cs="Arial"/>
                <w:sz w:val="20"/>
                <w:szCs w:val="20"/>
              </w:rPr>
              <w:t>O. Kuntze and produced by acceptable processes (e.g. withering, leaf maceration, aeration, drying, etc.) intended for making a brew suitable for consumption as a beverage, and include Black tea, Oolong tea, Green tea, etc.;</w:t>
            </w:r>
          </w:p>
        </w:tc>
        <w:tc>
          <w:tcPr>
            <w:tcW w:w="4111" w:type="dxa"/>
          </w:tcPr>
          <w:p w:rsidR="00156C49" w:rsidRPr="00D43886" w:rsidRDefault="00156C49" w:rsidP="00CD6F68">
            <w:pPr>
              <w:rPr>
                <w:rFonts w:ascii="Arial" w:eastAsia="Arial" w:hAnsi="Arial" w:cs="Arial"/>
                <w:sz w:val="20"/>
                <w:szCs w:val="20"/>
              </w:rPr>
            </w:pPr>
            <w:r w:rsidRPr="00D43886">
              <w:rPr>
                <w:rFonts w:ascii="Arial" w:eastAsia="Arial" w:hAnsi="Arial" w:cs="Arial"/>
                <w:sz w:val="20"/>
                <w:szCs w:val="20"/>
              </w:rPr>
              <w:t xml:space="preserve">The word leaves must be added to the definition. </w:t>
            </w:r>
          </w:p>
        </w:tc>
        <w:tc>
          <w:tcPr>
            <w:tcW w:w="3799" w:type="dxa"/>
          </w:tcPr>
          <w:p w:rsidR="00156C49" w:rsidRPr="00A4189C" w:rsidRDefault="00AF409F" w:rsidP="00AF409F">
            <w:pPr>
              <w:jc w:val="both"/>
              <w:rPr>
                <w:rFonts w:ascii="Arial" w:hAnsi="Arial" w:cs="Arial"/>
                <w:color w:val="FFC000"/>
                <w:sz w:val="20"/>
                <w:szCs w:val="20"/>
              </w:rPr>
            </w:pPr>
            <w:r>
              <w:rPr>
                <w:rFonts w:ascii="Arial" w:hAnsi="Arial" w:cs="Arial"/>
                <w:color w:val="0070C0"/>
                <w:sz w:val="20"/>
                <w:szCs w:val="20"/>
              </w:rPr>
              <w:t>This definition has been</w:t>
            </w:r>
            <w:r w:rsidRPr="0053140B">
              <w:rPr>
                <w:rFonts w:ascii="Arial" w:hAnsi="Arial" w:cs="Arial"/>
                <w:color w:val="0070C0"/>
                <w:sz w:val="20"/>
                <w:szCs w:val="20"/>
              </w:rPr>
              <w:t xml:space="preserve"> amended </w:t>
            </w:r>
            <w:r>
              <w:rPr>
                <w:rFonts w:ascii="Arial" w:hAnsi="Arial" w:cs="Arial"/>
                <w:color w:val="0070C0"/>
                <w:sz w:val="20"/>
                <w:szCs w:val="20"/>
              </w:rPr>
              <w:t xml:space="preserve">accordingly. </w:t>
            </w:r>
          </w:p>
        </w:tc>
      </w:tr>
      <w:tr w:rsidR="00156C49" w:rsidRPr="0083262D" w:rsidTr="002074ED">
        <w:tc>
          <w:tcPr>
            <w:tcW w:w="846" w:type="dxa"/>
          </w:tcPr>
          <w:p w:rsidR="00156C49" w:rsidRPr="00D43886" w:rsidRDefault="00156C49" w:rsidP="00CD6F68">
            <w:pPr>
              <w:jc w:val="center"/>
              <w:rPr>
                <w:rFonts w:ascii="Arial" w:eastAsia="Arial" w:hAnsi="Arial" w:cs="Arial"/>
                <w:sz w:val="20"/>
                <w:szCs w:val="20"/>
              </w:rPr>
            </w:pPr>
            <w:r w:rsidRPr="00D43886">
              <w:rPr>
                <w:rFonts w:ascii="Arial" w:eastAsia="Arial" w:hAnsi="Arial" w:cs="Arial"/>
                <w:sz w:val="20"/>
                <w:szCs w:val="20"/>
              </w:rPr>
              <w:t>3</w:t>
            </w:r>
          </w:p>
        </w:tc>
        <w:tc>
          <w:tcPr>
            <w:tcW w:w="1701" w:type="dxa"/>
          </w:tcPr>
          <w:p w:rsidR="00156C49" w:rsidRPr="00D43886" w:rsidRDefault="00156C49" w:rsidP="00CD6F68">
            <w:pPr>
              <w:widowControl w:val="0"/>
              <w:tabs>
                <w:tab w:val="right" w:pos="9072"/>
              </w:tabs>
              <w:rPr>
                <w:rFonts w:ascii="Arial" w:eastAsia="Arial" w:hAnsi="Arial" w:cs="Arial"/>
                <w:sz w:val="20"/>
                <w:szCs w:val="20"/>
              </w:rPr>
            </w:pPr>
            <w:r w:rsidRPr="00D43886">
              <w:rPr>
                <w:rFonts w:ascii="Arial" w:eastAsia="Arial" w:hAnsi="Arial" w:cs="Arial"/>
                <w:sz w:val="20"/>
                <w:szCs w:val="20"/>
              </w:rPr>
              <w:t>Definition</w:t>
            </w:r>
          </w:p>
        </w:tc>
        <w:tc>
          <w:tcPr>
            <w:tcW w:w="5386" w:type="dxa"/>
          </w:tcPr>
          <w:p w:rsidR="00156C49" w:rsidRPr="00D43886" w:rsidRDefault="00156C49" w:rsidP="00CD6F68">
            <w:pPr>
              <w:widowControl w:val="0"/>
              <w:ind w:left="31" w:right="282"/>
              <w:jc w:val="both"/>
              <w:rPr>
                <w:rFonts w:ascii="Arial" w:eastAsia="Arial" w:hAnsi="Arial" w:cs="Arial"/>
                <w:sz w:val="20"/>
                <w:szCs w:val="20"/>
                <w:highlight w:val="red"/>
              </w:rPr>
            </w:pPr>
            <w:r w:rsidRPr="00D43886">
              <w:rPr>
                <w:rFonts w:ascii="Arial" w:eastAsia="Arial" w:hAnsi="Arial" w:cs="Arial"/>
                <w:b/>
                <w:sz w:val="20"/>
                <w:szCs w:val="20"/>
              </w:rPr>
              <w:t>"the Act"</w:t>
            </w:r>
            <w:r w:rsidRPr="00D43886">
              <w:rPr>
                <w:rFonts w:ascii="Arial" w:eastAsia="Arial" w:hAnsi="Arial" w:cs="Arial"/>
                <w:sz w:val="20"/>
                <w:szCs w:val="20"/>
              </w:rPr>
              <w:t xml:space="preserve"> means the Agricultural Product Standards Act, 1990 (Act No. 119 of 1990); </w:t>
            </w:r>
            <w:r w:rsidRPr="00D43886">
              <w:rPr>
                <w:rFonts w:ascii="Arial" w:eastAsia="Arial" w:hAnsi="Arial" w:cs="Arial"/>
                <w:sz w:val="20"/>
                <w:szCs w:val="20"/>
                <w:highlight w:val="red"/>
              </w:rPr>
              <w:t>and</w:t>
            </w:r>
          </w:p>
        </w:tc>
        <w:tc>
          <w:tcPr>
            <w:tcW w:w="4111" w:type="dxa"/>
          </w:tcPr>
          <w:p w:rsidR="00156C49" w:rsidRPr="00D43886" w:rsidRDefault="00156C49" w:rsidP="00CD6F68">
            <w:pPr>
              <w:spacing w:before="120"/>
              <w:jc w:val="both"/>
              <w:rPr>
                <w:rFonts w:ascii="Arial" w:eastAsia="Arial" w:hAnsi="Arial" w:cs="Arial"/>
                <w:sz w:val="20"/>
                <w:szCs w:val="20"/>
              </w:rPr>
            </w:pPr>
            <w:r w:rsidRPr="00D43886">
              <w:rPr>
                <w:rFonts w:ascii="Arial" w:eastAsia="Arial" w:hAnsi="Arial" w:cs="Arial"/>
                <w:sz w:val="20"/>
                <w:szCs w:val="20"/>
              </w:rPr>
              <w:t>Please remove the word and or add Foodstuffs, Cosmetics and Disinfectants Act, 1972 (Act No. 54 of 1972);</w:t>
            </w:r>
          </w:p>
          <w:p w:rsidR="00156C49" w:rsidRPr="00D43886" w:rsidRDefault="00156C49" w:rsidP="00CD6F68">
            <w:pPr>
              <w:spacing w:before="120"/>
              <w:jc w:val="both"/>
              <w:rPr>
                <w:rFonts w:ascii="Arial" w:eastAsia="Arial" w:hAnsi="Arial" w:cs="Arial"/>
                <w:sz w:val="20"/>
                <w:szCs w:val="20"/>
              </w:rPr>
            </w:pPr>
            <w:r w:rsidRPr="00D43886">
              <w:rPr>
                <w:rFonts w:ascii="Arial" w:eastAsia="Arial" w:hAnsi="Arial" w:cs="Arial"/>
                <w:sz w:val="20"/>
                <w:szCs w:val="20"/>
              </w:rPr>
              <w:t xml:space="preserve"> </w:t>
            </w:r>
          </w:p>
        </w:tc>
        <w:tc>
          <w:tcPr>
            <w:tcW w:w="3799" w:type="dxa"/>
          </w:tcPr>
          <w:p w:rsidR="00156C49" w:rsidRDefault="003642FE" w:rsidP="00D43886">
            <w:pPr>
              <w:jc w:val="both"/>
              <w:rPr>
                <w:rFonts w:ascii="Arial" w:eastAsia="Arial" w:hAnsi="Arial" w:cs="Arial"/>
                <w:color w:val="0070C0"/>
                <w:sz w:val="20"/>
                <w:szCs w:val="20"/>
              </w:rPr>
            </w:pPr>
            <w:r>
              <w:rPr>
                <w:rFonts w:ascii="Arial" w:hAnsi="Arial" w:cs="Arial"/>
                <w:color w:val="0070C0"/>
                <w:sz w:val="20"/>
                <w:szCs w:val="20"/>
              </w:rPr>
              <w:t>D</w:t>
            </w:r>
            <w:r w:rsidR="007C7247">
              <w:rPr>
                <w:rFonts w:ascii="Arial" w:hAnsi="Arial" w:cs="Arial"/>
                <w:color w:val="0070C0"/>
                <w:sz w:val="20"/>
                <w:szCs w:val="20"/>
              </w:rPr>
              <w:t xml:space="preserve">o not agree. These proposed regulations will be published under the </w:t>
            </w:r>
            <w:r w:rsidR="007C7247" w:rsidRPr="00A92D17">
              <w:rPr>
                <w:rFonts w:ascii="Arial" w:eastAsia="Arial" w:hAnsi="Arial" w:cs="Arial"/>
                <w:color w:val="0070C0"/>
                <w:sz w:val="20"/>
                <w:szCs w:val="20"/>
              </w:rPr>
              <w:t>Agricultural Product Standards Act, 1990</w:t>
            </w:r>
            <w:r w:rsidR="007C7247">
              <w:rPr>
                <w:rFonts w:ascii="Arial" w:eastAsia="Arial" w:hAnsi="Arial" w:cs="Arial"/>
                <w:color w:val="0070C0"/>
                <w:sz w:val="20"/>
                <w:szCs w:val="20"/>
              </w:rPr>
              <w:t xml:space="preserve">. The </w:t>
            </w:r>
            <w:r w:rsidR="007C7247" w:rsidRPr="00A92D17">
              <w:rPr>
                <w:rFonts w:ascii="Arial" w:eastAsia="Arial" w:hAnsi="Arial" w:cs="Arial"/>
                <w:color w:val="0070C0"/>
                <w:sz w:val="20"/>
                <w:szCs w:val="20"/>
              </w:rPr>
              <w:t>Foodstuffs, Cosmetics and Disinfectants Act, 1972 (Act No. 54 of 1972)</w:t>
            </w:r>
            <w:r w:rsidR="007C7247">
              <w:rPr>
                <w:rFonts w:ascii="Arial" w:eastAsia="Arial" w:hAnsi="Arial" w:cs="Arial"/>
                <w:color w:val="0070C0"/>
                <w:sz w:val="20"/>
                <w:szCs w:val="20"/>
              </w:rPr>
              <w:t xml:space="preserve"> on the other hand is administered by the Department of Health.</w:t>
            </w:r>
          </w:p>
          <w:p w:rsidR="0004085D" w:rsidRDefault="0004085D" w:rsidP="00D43886">
            <w:pPr>
              <w:jc w:val="both"/>
              <w:rPr>
                <w:rFonts w:ascii="Arial" w:eastAsia="Arial" w:hAnsi="Arial" w:cs="Arial"/>
                <w:color w:val="0070C0"/>
                <w:sz w:val="20"/>
                <w:szCs w:val="20"/>
              </w:rPr>
            </w:pPr>
          </w:p>
          <w:p w:rsidR="0004085D" w:rsidRPr="0004085D" w:rsidRDefault="0004085D" w:rsidP="00D43886">
            <w:pPr>
              <w:jc w:val="both"/>
              <w:rPr>
                <w:rFonts w:ascii="Arial" w:hAnsi="Arial" w:cs="Arial"/>
                <w:color w:val="0070C0"/>
                <w:sz w:val="20"/>
                <w:szCs w:val="20"/>
              </w:rPr>
            </w:pPr>
            <w:r w:rsidRPr="0004085D">
              <w:rPr>
                <w:rFonts w:ascii="Arial" w:eastAsia="Arial" w:hAnsi="Arial" w:cs="Arial"/>
                <w:color w:val="0070C0"/>
                <w:sz w:val="20"/>
                <w:szCs w:val="20"/>
              </w:rPr>
              <w:t>Since the definition for “the Act” is the second last definition, and a semicolon appears after each definition, the use of the word “and” is grammatically correct.</w:t>
            </w:r>
          </w:p>
        </w:tc>
      </w:tr>
      <w:tr w:rsidR="00156C49" w:rsidRPr="0083262D" w:rsidTr="002074ED">
        <w:tc>
          <w:tcPr>
            <w:tcW w:w="846" w:type="dxa"/>
          </w:tcPr>
          <w:p w:rsidR="00156C49" w:rsidRPr="00D43886" w:rsidRDefault="00156C49" w:rsidP="00CD6F68">
            <w:pPr>
              <w:jc w:val="center"/>
              <w:rPr>
                <w:rFonts w:ascii="Arial" w:eastAsia="Arial" w:hAnsi="Arial" w:cs="Arial"/>
                <w:sz w:val="20"/>
                <w:szCs w:val="20"/>
              </w:rPr>
            </w:pPr>
          </w:p>
        </w:tc>
        <w:tc>
          <w:tcPr>
            <w:tcW w:w="1701" w:type="dxa"/>
          </w:tcPr>
          <w:p w:rsidR="00156C49" w:rsidRPr="00D43886" w:rsidRDefault="00156C49" w:rsidP="00CD6F68">
            <w:pPr>
              <w:widowControl w:val="0"/>
              <w:tabs>
                <w:tab w:val="right" w:pos="9072"/>
              </w:tabs>
              <w:rPr>
                <w:rFonts w:ascii="Arial" w:eastAsia="Arial" w:hAnsi="Arial" w:cs="Arial"/>
                <w:sz w:val="20"/>
                <w:szCs w:val="20"/>
              </w:rPr>
            </w:pPr>
          </w:p>
        </w:tc>
        <w:tc>
          <w:tcPr>
            <w:tcW w:w="5386" w:type="dxa"/>
          </w:tcPr>
          <w:p w:rsidR="00156C49" w:rsidRPr="00D43886" w:rsidRDefault="00156C49" w:rsidP="00CD6F68">
            <w:pPr>
              <w:spacing w:line="240" w:lineRule="atLeast"/>
              <w:rPr>
                <w:rFonts w:ascii="Arial" w:hAnsi="Arial" w:cs="Arial"/>
                <w:strike/>
                <w:sz w:val="20"/>
                <w:szCs w:val="20"/>
              </w:rPr>
            </w:pPr>
            <w:r w:rsidRPr="00D43886">
              <w:rPr>
                <w:rFonts w:ascii="Arial" w:hAnsi="Arial" w:cs="Arial"/>
                <w:b/>
                <w:strike/>
                <w:sz w:val="20"/>
                <w:szCs w:val="20"/>
              </w:rPr>
              <w:t xml:space="preserve">"use by date" </w:t>
            </w:r>
            <w:r w:rsidRPr="00D43886">
              <w:rPr>
                <w:rFonts w:ascii="Arial" w:hAnsi="Arial" w:cs="Arial"/>
                <w:strike/>
                <w:sz w:val="20"/>
                <w:szCs w:val="20"/>
              </w:rPr>
              <w:t>or</w:t>
            </w:r>
            <w:r w:rsidRPr="00D43886">
              <w:rPr>
                <w:rFonts w:ascii="Arial" w:hAnsi="Arial" w:cs="Arial"/>
                <w:b/>
                <w:strike/>
                <w:sz w:val="20"/>
                <w:szCs w:val="20"/>
              </w:rPr>
              <w:t xml:space="preserve"> "expiration date" </w:t>
            </w:r>
            <w:r w:rsidRPr="00D43886">
              <w:rPr>
                <w:rFonts w:ascii="Arial" w:hAnsi="Arial" w:cs="Arial"/>
                <w:strike/>
                <w:sz w:val="20"/>
                <w:szCs w:val="20"/>
              </w:rPr>
              <w:t xml:space="preserve">means the date which signifies the end of the period under any stated storage conditions, after which the product should not be sold or consumed due to safety and quality reasons. </w:t>
            </w:r>
          </w:p>
          <w:p w:rsidR="00156C49" w:rsidRPr="00D43886" w:rsidRDefault="00156C49" w:rsidP="00CD6F68">
            <w:pPr>
              <w:spacing w:line="240" w:lineRule="atLeast"/>
              <w:rPr>
                <w:rFonts w:ascii="Arial" w:hAnsi="Arial" w:cs="Arial"/>
                <w:sz w:val="20"/>
                <w:szCs w:val="20"/>
              </w:rPr>
            </w:pPr>
          </w:p>
        </w:tc>
        <w:tc>
          <w:tcPr>
            <w:tcW w:w="4111" w:type="dxa"/>
          </w:tcPr>
          <w:p w:rsidR="00156C49" w:rsidRPr="00D43886" w:rsidRDefault="00156C49" w:rsidP="007C7247">
            <w:pPr>
              <w:spacing w:line="240" w:lineRule="atLeast"/>
              <w:jc w:val="both"/>
              <w:rPr>
                <w:rFonts w:ascii="Arial" w:hAnsi="Arial" w:cs="Arial"/>
                <w:sz w:val="20"/>
                <w:szCs w:val="20"/>
              </w:rPr>
            </w:pPr>
            <w:r w:rsidRPr="00D43886">
              <w:rPr>
                <w:rFonts w:ascii="Arial" w:hAnsi="Arial" w:cs="Arial"/>
                <w:sz w:val="20"/>
                <w:szCs w:val="20"/>
              </w:rPr>
              <w:t xml:space="preserve">The definition should not be in this regulations since exp date is more about the safety of the product and therefore under the scope of DOH. We should not be crossing lines. </w:t>
            </w:r>
          </w:p>
        </w:tc>
        <w:tc>
          <w:tcPr>
            <w:tcW w:w="3799" w:type="dxa"/>
          </w:tcPr>
          <w:p w:rsidR="00156C49" w:rsidRPr="00D43886" w:rsidRDefault="007C7247" w:rsidP="00D43886">
            <w:pPr>
              <w:jc w:val="both"/>
              <w:rPr>
                <w:rFonts w:ascii="Arial" w:hAnsi="Arial" w:cs="Arial"/>
                <w:color w:val="0070C0"/>
                <w:sz w:val="20"/>
                <w:szCs w:val="20"/>
              </w:rPr>
            </w:pPr>
            <w:r w:rsidRPr="006D6C00">
              <w:rPr>
                <w:rFonts w:ascii="Arial" w:hAnsi="Arial" w:cs="Arial"/>
                <w:color w:val="0070C0"/>
                <w:sz w:val="20"/>
                <w:szCs w:val="20"/>
              </w:rPr>
              <w:t xml:space="preserve">Please refer to this office’s response </w:t>
            </w:r>
            <w:r>
              <w:rPr>
                <w:rFonts w:ascii="Arial" w:hAnsi="Arial" w:cs="Arial"/>
                <w:color w:val="0070C0"/>
                <w:sz w:val="20"/>
                <w:szCs w:val="20"/>
              </w:rPr>
              <w:t>under t</w:t>
            </w:r>
            <w:r w:rsidRPr="006D6C00">
              <w:rPr>
                <w:rFonts w:ascii="Arial" w:hAnsi="Arial" w:cs="Arial"/>
                <w:color w:val="0070C0"/>
                <w:sz w:val="20"/>
                <w:szCs w:val="20"/>
              </w:rPr>
              <w:t>he definition for "best before date" or "best quality before date"</w:t>
            </w:r>
            <w:r w:rsidR="003642FE">
              <w:rPr>
                <w:rFonts w:ascii="Arial" w:hAnsi="Arial" w:cs="Arial"/>
                <w:color w:val="0070C0"/>
                <w:sz w:val="20"/>
                <w:szCs w:val="20"/>
              </w:rPr>
              <w:t xml:space="preserve"> of</w:t>
            </w:r>
            <w:r w:rsidR="006A34F6">
              <w:rPr>
                <w:rFonts w:ascii="Arial" w:hAnsi="Arial" w:cs="Arial"/>
                <w:color w:val="0070C0"/>
                <w:sz w:val="20"/>
                <w:szCs w:val="20"/>
              </w:rPr>
              <w:t xml:space="preserve"> page 1</w:t>
            </w:r>
            <w:r>
              <w:rPr>
                <w:rFonts w:ascii="Arial" w:hAnsi="Arial" w:cs="Arial"/>
                <w:color w:val="0070C0"/>
                <w:sz w:val="20"/>
                <w:szCs w:val="20"/>
              </w:rPr>
              <w:t xml:space="preserve"> above</w:t>
            </w:r>
            <w:r w:rsidR="003642FE">
              <w:rPr>
                <w:rFonts w:ascii="Arial" w:hAnsi="Arial" w:cs="Arial"/>
                <w:color w:val="0070C0"/>
                <w:sz w:val="20"/>
                <w:szCs w:val="20"/>
              </w:rPr>
              <w:t>.</w:t>
            </w:r>
          </w:p>
        </w:tc>
      </w:tr>
      <w:tr w:rsidR="00156C49" w:rsidRPr="0083262D" w:rsidTr="0004085D">
        <w:trPr>
          <w:trHeight w:val="257"/>
        </w:trPr>
        <w:tc>
          <w:tcPr>
            <w:tcW w:w="846" w:type="dxa"/>
          </w:tcPr>
          <w:p w:rsidR="00156C49" w:rsidRPr="00D43886" w:rsidRDefault="00156C49" w:rsidP="00CD6F68">
            <w:pPr>
              <w:jc w:val="center"/>
              <w:rPr>
                <w:rFonts w:ascii="Arial" w:eastAsia="Arial" w:hAnsi="Arial" w:cs="Arial"/>
                <w:sz w:val="20"/>
                <w:szCs w:val="20"/>
              </w:rPr>
            </w:pPr>
          </w:p>
        </w:tc>
        <w:tc>
          <w:tcPr>
            <w:tcW w:w="1701" w:type="dxa"/>
          </w:tcPr>
          <w:p w:rsidR="00156C49" w:rsidRPr="00D43886" w:rsidRDefault="00156C49" w:rsidP="00CD6F68">
            <w:pPr>
              <w:widowControl w:val="0"/>
              <w:tabs>
                <w:tab w:val="right" w:pos="9072"/>
              </w:tabs>
              <w:rPr>
                <w:rFonts w:ascii="Arial" w:eastAsia="Arial" w:hAnsi="Arial" w:cs="Arial"/>
                <w:sz w:val="20"/>
                <w:szCs w:val="20"/>
              </w:rPr>
            </w:pPr>
          </w:p>
        </w:tc>
        <w:tc>
          <w:tcPr>
            <w:tcW w:w="5386" w:type="dxa"/>
          </w:tcPr>
          <w:p w:rsidR="00156C49" w:rsidRPr="00D43886" w:rsidRDefault="00156C49" w:rsidP="00CD6F68">
            <w:pPr>
              <w:widowControl w:val="0"/>
              <w:ind w:left="31" w:right="282"/>
              <w:jc w:val="both"/>
              <w:rPr>
                <w:rFonts w:ascii="Arial" w:eastAsia="Arial" w:hAnsi="Arial" w:cs="Arial"/>
                <w:b/>
                <w:sz w:val="20"/>
                <w:szCs w:val="20"/>
              </w:rPr>
            </w:pPr>
          </w:p>
        </w:tc>
        <w:tc>
          <w:tcPr>
            <w:tcW w:w="4111" w:type="dxa"/>
          </w:tcPr>
          <w:p w:rsidR="00156C49" w:rsidRPr="00D43886" w:rsidRDefault="00156C49" w:rsidP="00CD6F68">
            <w:pPr>
              <w:spacing w:before="120"/>
              <w:jc w:val="both"/>
              <w:rPr>
                <w:rFonts w:ascii="Arial" w:eastAsia="Arial" w:hAnsi="Arial" w:cs="Arial"/>
                <w:sz w:val="20"/>
                <w:szCs w:val="20"/>
              </w:rPr>
            </w:pPr>
          </w:p>
        </w:tc>
        <w:tc>
          <w:tcPr>
            <w:tcW w:w="3799" w:type="dxa"/>
          </w:tcPr>
          <w:p w:rsidR="00156C49" w:rsidRPr="00D43886" w:rsidRDefault="00156C49" w:rsidP="00D43886">
            <w:pPr>
              <w:jc w:val="both"/>
              <w:rPr>
                <w:rFonts w:ascii="Arial" w:hAnsi="Arial" w:cs="Arial"/>
                <w:color w:val="0070C0"/>
                <w:sz w:val="20"/>
                <w:szCs w:val="20"/>
              </w:rPr>
            </w:pPr>
          </w:p>
        </w:tc>
      </w:tr>
      <w:tr w:rsidR="00156C49" w:rsidRPr="0083262D" w:rsidTr="002074ED">
        <w:tc>
          <w:tcPr>
            <w:tcW w:w="846" w:type="dxa"/>
          </w:tcPr>
          <w:p w:rsidR="00156C49" w:rsidRPr="00D43886" w:rsidRDefault="00156C49" w:rsidP="001821F2">
            <w:pPr>
              <w:jc w:val="center"/>
              <w:rPr>
                <w:rFonts w:ascii="Arial" w:hAnsi="Arial" w:cs="Arial"/>
                <w:color w:val="000000" w:themeColor="text1"/>
                <w:sz w:val="20"/>
                <w:szCs w:val="20"/>
              </w:rPr>
            </w:pPr>
            <w:r w:rsidRPr="00D43886">
              <w:rPr>
                <w:rFonts w:ascii="Arial" w:hAnsi="Arial" w:cs="Arial"/>
                <w:color w:val="000000" w:themeColor="text1"/>
                <w:sz w:val="20"/>
                <w:szCs w:val="20"/>
              </w:rPr>
              <w:lastRenderedPageBreak/>
              <w:t>3</w:t>
            </w:r>
          </w:p>
        </w:tc>
        <w:tc>
          <w:tcPr>
            <w:tcW w:w="1701" w:type="dxa"/>
          </w:tcPr>
          <w:p w:rsidR="00156C49" w:rsidRPr="00D43886" w:rsidRDefault="00156C49" w:rsidP="00CD6F68">
            <w:pPr>
              <w:spacing w:line="240" w:lineRule="atLeast"/>
              <w:ind w:left="276" w:hanging="276"/>
              <w:rPr>
                <w:rFonts w:ascii="Arial" w:hAnsi="Arial" w:cs="Arial"/>
                <w:b/>
                <w:sz w:val="20"/>
                <w:szCs w:val="20"/>
              </w:rPr>
            </w:pPr>
            <w:r w:rsidRPr="00D43886">
              <w:rPr>
                <w:rFonts w:ascii="Arial" w:hAnsi="Arial" w:cs="Arial"/>
                <w:b/>
                <w:sz w:val="20"/>
                <w:szCs w:val="20"/>
              </w:rPr>
              <w:t>2 (3)(a)</w:t>
            </w:r>
          </w:p>
        </w:tc>
        <w:tc>
          <w:tcPr>
            <w:tcW w:w="5386" w:type="dxa"/>
          </w:tcPr>
          <w:p w:rsidR="00156C49" w:rsidRPr="00D43886" w:rsidRDefault="00156C49" w:rsidP="006A34F6">
            <w:pPr>
              <w:spacing w:line="240" w:lineRule="atLeast"/>
              <w:ind w:left="5" w:hanging="5"/>
              <w:rPr>
                <w:rFonts w:ascii="Arial" w:hAnsi="Arial" w:cs="Arial"/>
                <w:sz w:val="20"/>
                <w:szCs w:val="20"/>
              </w:rPr>
            </w:pPr>
            <w:r w:rsidRPr="00D43886">
              <w:rPr>
                <w:rFonts w:ascii="Arial" w:hAnsi="Arial" w:cs="Arial"/>
                <w:sz w:val="20"/>
                <w:szCs w:val="20"/>
              </w:rPr>
              <w:t>Change “food outlet” to “catering establishment” or word with similar meaning.</w:t>
            </w:r>
          </w:p>
        </w:tc>
        <w:tc>
          <w:tcPr>
            <w:tcW w:w="4111" w:type="dxa"/>
          </w:tcPr>
          <w:p w:rsidR="00156C49" w:rsidRPr="00D43886" w:rsidRDefault="00156C49" w:rsidP="006A34F6">
            <w:pPr>
              <w:spacing w:line="240" w:lineRule="atLeast"/>
              <w:ind w:left="5" w:hanging="5"/>
              <w:jc w:val="both"/>
              <w:rPr>
                <w:rFonts w:ascii="Arial" w:hAnsi="Arial" w:cs="Arial"/>
                <w:sz w:val="20"/>
                <w:szCs w:val="20"/>
              </w:rPr>
            </w:pPr>
            <w:r w:rsidRPr="00D43886">
              <w:rPr>
                <w:rFonts w:ascii="Arial" w:hAnsi="Arial" w:cs="Arial"/>
                <w:sz w:val="20"/>
                <w:szCs w:val="20"/>
              </w:rPr>
              <w:t>Food outlet could be misconceived as any retail environment including supermarkets etc.</w:t>
            </w:r>
          </w:p>
        </w:tc>
        <w:tc>
          <w:tcPr>
            <w:tcW w:w="3799" w:type="dxa"/>
          </w:tcPr>
          <w:p w:rsidR="00156C49" w:rsidRPr="00D43886" w:rsidRDefault="00271C7C" w:rsidP="00EF427B">
            <w:pPr>
              <w:jc w:val="both"/>
              <w:rPr>
                <w:rFonts w:ascii="Arial" w:hAnsi="Arial" w:cs="Arial"/>
                <w:color w:val="0070C0"/>
                <w:sz w:val="20"/>
                <w:szCs w:val="20"/>
              </w:rPr>
            </w:pPr>
            <w:r w:rsidRPr="00FE6BF9">
              <w:rPr>
                <w:rFonts w:ascii="Arial" w:hAnsi="Arial" w:cs="Arial"/>
                <w:color w:val="0070C0"/>
                <w:sz w:val="20"/>
                <w:szCs w:val="20"/>
              </w:rPr>
              <w:t>The expression ‘</w:t>
            </w:r>
            <w:r w:rsidRPr="00FE6BF9">
              <w:rPr>
                <w:rFonts w:ascii="Arial" w:hAnsi="Arial" w:cs="Arial"/>
                <w:i/>
                <w:iCs/>
                <w:color w:val="0070C0"/>
                <w:sz w:val="20"/>
                <w:szCs w:val="20"/>
              </w:rPr>
              <w:t xml:space="preserve">or any other </w:t>
            </w:r>
            <w:r w:rsidR="00EF427B">
              <w:rPr>
                <w:rFonts w:ascii="Arial" w:hAnsi="Arial" w:cs="Arial"/>
                <w:i/>
                <w:iCs/>
                <w:color w:val="0070C0"/>
                <w:sz w:val="20"/>
                <w:szCs w:val="20"/>
              </w:rPr>
              <w:t>catering establishment</w:t>
            </w:r>
            <w:r w:rsidRPr="00FE6BF9">
              <w:rPr>
                <w:rFonts w:ascii="Arial" w:hAnsi="Arial" w:cs="Arial"/>
                <w:i/>
                <w:iCs/>
                <w:color w:val="0070C0"/>
                <w:sz w:val="20"/>
                <w:szCs w:val="20"/>
              </w:rPr>
              <w:t xml:space="preserve">;’ </w:t>
            </w:r>
            <w:r w:rsidRPr="00FE6BF9">
              <w:rPr>
                <w:rFonts w:ascii="Arial" w:hAnsi="Arial" w:cs="Arial"/>
                <w:iCs/>
                <w:color w:val="0070C0"/>
                <w:sz w:val="20"/>
                <w:szCs w:val="20"/>
              </w:rPr>
              <w:t xml:space="preserve">will be incorporated </w:t>
            </w:r>
            <w:r w:rsidRPr="00EF427B">
              <w:rPr>
                <w:rFonts w:ascii="Arial" w:hAnsi="Arial" w:cs="Arial"/>
                <w:iCs/>
                <w:color w:val="0070C0"/>
                <w:sz w:val="20"/>
                <w:szCs w:val="20"/>
              </w:rPr>
              <w:t>as proposed.</w:t>
            </w:r>
          </w:p>
        </w:tc>
      </w:tr>
      <w:tr w:rsidR="00156C49" w:rsidRPr="0083262D" w:rsidTr="002074ED">
        <w:tc>
          <w:tcPr>
            <w:tcW w:w="846" w:type="dxa"/>
          </w:tcPr>
          <w:p w:rsidR="00156C49" w:rsidRPr="00D43886" w:rsidRDefault="00156C49" w:rsidP="001821F2">
            <w:pPr>
              <w:jc w:val="center"/>
              <w:rPr>
                <w:rFonts w:ascii="Arial" w:hAnsi="Arial" w:cs="Arial"/>
                <w:color w:val="000000" w:themeColor="text1"/>
                <w:sz w:val="20"/>
                <w:szCs w:val="20"/>
              </w:rPr>
            </w:pPr>
          </w:p>
        </w:tc>
        <w:tc>
          <w:tcPr>
            <w:tcW w:w="1701" w:type="dxa"/>
          </w:tcPr>
          <w:p w:rsidR="00156C49" w:rsidRPr="00D43886" w:rsidRDefault="00156C49" w:rsidP="00CD6F68">
            <w:pPr>
              <w:spacing w:line="240" w:lineRule="atLeast"/>
              <w:jc w:val="center"/>
              <w:rPr>
                <w:rFonts w:ascii="Arial" w:hAnsi="Arial" w:cs="Arial"/>
                <w:b/>
                <w:caps/>
                <w:sz w:val="20"/>
                <w:szCs w:val="20"/>
              </w:rPr>
            </w:pPr>
          </w:p>
        </w:tc>
        <w:tc>
          <w:tcPr>
            <w:tcW w:w="5386" w:type="dxa"/>
          </w:tcPr>
          <w:p w:rsidR="00156C49" w:rsidRPr="00D43886" w:rsidRDefault="00156C49" w:rsidP="00CD6F68">
            <w:pPr>
              <w:spacing w:line="240" w:lineRule="atLeast"/>
              <w:rPr>
                <w:rFonts w:ascii="Arial" w:hAnsi="Arial" w:cs="Arial"/>
                <w:sz w:val="20"/>
                <w:szCs w:val="20"/>
              </w:rPr>
            </w:pPr>
          </w:p>
        </w:tc>
        <w:tc>
          <w:tcPr>
            <w:tcW w:w="4111" w:type="dxa"/>
          </w:tcPr>
          <w:p w:rsidR="00156C49" w:rsidRPr="00D43886" w:rsidRDefault="00156C49" w:rsidP="00CD6F68">
            <w:pPr>
              <w:spacing w:line="240" w:lineRule="atLeast"/>
              <w:rPr>
                <w:rFonts w:ascii="Arial" w:hAnsi="Arial" w:cs="Arial"/>
                <w:sz w:val="20"/>
                <w:szCs w:val="20"/>
              </w:rPr>
            </w:pPr>
          </w:p>
        </w:tc>
        <w:tc>
          <w:tcPr>
            <w:tcW w:w="3799" w:type="dxa"/>
          </w:tcPr>
          <w:p w:rsidR="00156C49" w:rsidRPr="00D43886" w:rsidRDefault="00156C49" w:rsidP="00D43886">
            <w:pPr>
              <w:jc w:val="both"/>
              <w:rPr>
                <w:rFonts w:ascii="Arial" w:hAnsi="Arial" w:cs="Arial"/>
                <w:color w:val="0070C0"/>
                <w:sz w:val="20"/>
                <w:szCs w:val="20"/>
              </w:rPr>
            </w:pPr>
          </w:p>
        </w:tc>
      </w:tr>
      <w:tr w:rsidR="00156C49" w:rsidRPr="0083262D" w:rsidTr="002074ED">
        <w:tc>
          <w:tcPr>
            <w:tcW w:w="846" w:type="dxa"/>
          </w:tcPr>
          <w:p w:rsidR="00156C49" w:rsidRPr="00D43886" w:rsidRDefault="00156C49" w:rsidP="001821F2">
            <w:pPr>
              <w:jc w:val="center"/>
              <w:rPr>
                <w:rFonts w:ascii="Arial" w:hAnsi="Arial" w:cs="Arial"/>
                <w:color w:val="000000" w:themeColor="text1"/>
                <w:sz w:val="20"/>
                <w:szCs w:val="20"/>
              </w:rPr>
            </w:pPr>
            <w:r w:rsidRPr="00D43886">
              <w:rPr>
                <w:rFonts w:ascii="Arial" w:hAnsi="Arial" w:cs="Arial"/>
                <w:color w:val="000000" w:themeColor="text1"/>
                <w:sz w:val="20"/>
                <w:szCs w:val="20"/>
              </w:rPr>
              <w:t>4</w:t>
            </w:r>
          </w:p>
        </w:tc>
        <w:tc>
          <w:tcPr>
            <w:tcW w:w="1701" w:type="dxa"/>
          </w:tcPr>
          <w:p w:rsidR="00156C49" w:rsidRPr="00D43886" w:rsidRDefault="00156C49" w:rsidP="00CD6F68">
            <w:pPr>
              <w:spacing w:line="240" w:lineRule="atLeast"/>
              <w:jc w:val="center"/>
              <w:rPr>
                <w:rFonts w:ascii="Arial" w:hAnsi="Arial" w:cs="Arial"/>
                <w:b/>
                <w:sz w:val="20"/>
                <w:szCs w:val="20"/>
              </w:rPr>
            </w:pPr>
            <w:r w:rsidRPr="00D43886">
              <w:rPr>
                <w:rFonts w:ascii="Arial" w:hAnsi="Arial" w:cs="Arial"/>
                <w:b/>
                <w:sz w:val="20"/>
                <w:szCs w:val="20"/>
              </w:rPr>
              <w:t>Table 1</w:t>
            </w:r>
          </w:p>
        </w:tc>
        <w:tc>
          <w:tcPr>
            <w:tcW w:w="5386" w:type="dxa"/>
          </w:tcPr>
          <w:p w:rsidR="00156C49" w:rsidRPr="00D43886" w:rsidRDefault="00156C49" w:rsidP="00CD6F68">
            <w:pPr>
              <w:spacing w:line="240" w:lineRule="atLeast"/>
              <w:ind w:left="318" w:hanging="318"/>
              <w:rPr>
                <w:rFonts w:ascii="Arial" w:hAnsi="Arial" w:cs="Arial"/>
                <w:sz w:val="20"/>
                <w:szCs w:val="20"/>
              </w:rPr>
            </w:pPr>
            <w:r w:rsidRPr="00D43886">
              <w:rPr>
                <w:rFonts w:ascii="Arial" w:hAnsi="Arial" w:cs="Arial"/>
                <w:sz w:val="20"/>
                <w:szCs w:val="20"/>
              </w:rPr>
              <w:t xml:space="preserve">Oolong tea – “part-fermented” </w:t>
            </w:r>
          </w:p>
          <w:p w:rsidR="00156C49" w:rsidRPr="00D43886" w:rsidRDefault="00156C49" w:rsidP="00CD6F68">
            <w:pPr>
              <w:spacing w:line="240" w:lineRule="atLeast"/>
              <w:ind w:left="318" w:hanging="318"/>
              <w:rPr>
                <w:rFonts w:ascii="Arial" w:hAnsi="Arial" w:cs="Arial"/>
                <w:sz w:val="20"/>
                <w:szCs w:val="20"/>
              </w:rPr>
            </w:pPr>
          </w:p>
          <w:p w:rsidR="00156C49" w:rsidRPr="00D43886" w:rsidRDefault="00156C49" w:rsidP="00CD6F68">
            <w:pPr>
              <w:spacing w:line="240" w:lineRule="atLeast"/>
              <w:rPr>
                <w:rFonts w:ascii="Arial" w:hAnsi="Arial" w:cs="Arial"/>
                <w:sz w:val="20"/>
                <w:szCs w:val="20"/>
              </w:rPr>
            </w:pPr>
          </w:p>
          <w:p w:rsidR="00156C49" w:rsidRPr="00D43886" w:rsidRDefault="00156C49" w:rsidP="00CD6F68">
            <w:pPr>
              <w:spacing w:line="240" w:lineRule="atLeast"/>
              <w:rPr>
                <w:rFonts w:ascii="Arial" w:hAnsi="Arial" w:cs="Arial"/>
                <w:sz w:val="20"/>
                <w:szCs w:val="20"/>
              </w:rPr>
            </w:pPr>
          </w:p>
          <w:p w:rsidR="00156C49" w:rsidRPr="00D43886" w:rsidRDefault="00156C49" w:rsidP="00CD6F68">
            <w:pPr>
              <w:spacing w:line="240" w:lineRule="atLeast"/>
              <w:ind w:left="318" w:hanging="318"/>
              <w:rPr>
                <w:rFonts w:ascii="Arial" w:hAnsi="Arial" w:cs="Arial"/>
                <w:sz w:val="20"/>
                <w:szCs w:val="20"/>
              </w:rPr>
            </w:pPr>
            <w:r w:rsidRPr="00D43886">
              <w:rPr>
                <w:rFonts w:ascii="Arial" w:hAnsi="Arial" w:cs="Arial"/>
                <w:sz w:val="20"/>
                <w:szCs w:val="20"/>
              </w:rPr>
              <w:t>Yellow tea – “light-fermented”</w:t>
            </w:r>
          </w:p>
        </w:tc>
        <w:tc>
          <w:tcPr>
            <w:tcW w:w="4111" w:type="dxa"/>
          </w:tcPr>
          <w:p w:rsidR="00156C49" w:rsidRPr="00D43886" w:rsidRDefault="00156C49" w:rsidP="006A34F6">
            <w:pPr>
              <w:spacing w:line="240" w:lineRule="atLeast"/>
              <w:jc w:val="both"/>
              <w:rPr>
                <w:rFonts w:ascii="Arial" w:hAnsi="Arial" w:cs="Arial"/>
                <w:sz w:val="20"/>
                <w:szCs w:val="20"/>
              </w:rPr>
            </w:pPr>
            <w:r w:rsidRPr="00D43886">
              <w:rPr>
                <w:rFonts w:ascii="Arial" w:hAnsi="Arial" w:cs="Arial"/>
                <w:sz w:val="20"/>
                <w:szCs w:val="20"/>
              </w:rPr>
              <w:t>Oolong tea, owing to a number of different characteristics from green to nearly black is better defined as part-fermented. This corresponds to ISO definitions.</w:t>
            </w:r>
          </w:p>
          <w:p w:rsidR="00156C49" w:rsidRPr="00D43886" w:rsidRDefault="00156C49" w:rsidP="00CD6F68">
            <w:pPr>
              <w:spacing w:line="240" w:lineRule="atLeast"/>
              <w:ind w:left="332" w:hanging="332"/>
              <w:rPr>
                <w:rFonts w:ascii="Arial" w:hAnsi="Arial" w:cs="Arial"/>
                <w:sz w:val="20"/>
                <w:szCs w:val="20"/>
              </w:rPr>
            </w:pPr>
          </w:p>
          <w:p w:rsidR="00156C49" w:rsidRPr="00D43886" w:rsidRDefault="00156C49" w:rsidP="006A34F6">
            <w:pPr>
              <w:spacing w:line="240" w:lineRule="atLeast"/>
              <w:ind w:left="5" w:hanging="5"/>
              <w:jc w:val="both"/>
              <w:rPr>
                <w:rFonts w:ascii="Arial" w:hAnsi="Arial" w:cs="Arial"/>
                <w:sz w:val="20"/>
                <w:szCs w:val="20"/>
              </w:rPr>
            </w:pPr>
            <w:r w:rsidRPr="00D43886">
              <w:rPr>
                <w:rFonts w:ascii="Arial" w:hAnsi="Arial" w:cs="Arial"/>
                <w:sz w:val="20"/>
                <w:szCs w:val="20"/>
              </w:rPr>
              <w:t>In consequence, yellow tea is better defined a light-fermented</w:t>
            </w:r>
            <w:r w:rsidR="006A34F6">
              <w:rPr>
                <w:rFonts w:ascii="Arial" w:hAnsi="Arial" w:cs="Arial"/>
                <w:sz w:val="20"/>
                <w:szCs w:val="20"/>
              </w:rPr>
              <w:t>.</w:t>
            </w:r>
          </w:p>
        </w:tc>
        <w:tc>
          <w:tcPr>
            <w:tcW w:w="3799" w:type="dxa"/>
          </w:tcPr>
          <w:p w:rsidR="00156C49" w:rsidRPr="00EF427B" w:rsidRDefault="00EF427B" w:rsidP="00D43886">
            <w:pPr>
              <w:jc w:val="both"/>
              <w:rPr>
                <w:rFonts w:ascii="Arial" w:hAnsi="Arial" w:cs="Arial"/>
                <w:color w:val="0070C0"/>
                <w:sz w:val="20"/>
                <w:szCs w:val="20"/>
              </w:rPr>
            </w:pPr>
            <w:r>
              <w:rPr>
                <w:rFonts w:ascii="Arial" w:hAnsi="Arial" w:cs="Arial"/>
                <w:color w:val="0070C0"/>
                <w:sz w:val="20"/>
                <w:szCs w:val="20"/>
              </w:rPr>
              <w:t>Noted, thank you. The wording will be amended as proposed.</w:t>
            </w:r>
          </w:p>
        </w:tc>
      </w:tr>
      <w:tr w:rsidR="00156C49" w:rsidRPr="0083262D" w:rsidTr="006A34F6">
        <w:trPr>
          <w:trHeight w:val="340"/>
        </w:trPr>
        <w:tc>
          <w:tcPr>
            <w:tcW w:w="846" w:type="dxa"/>
          </w:tcPr>
          <w:p w:rsidR="00156C49" w:rsidRPr="00D43886" w:rsidRDefault="00156C49" w:rsidP="00F63266">
            <w:pPr>
              <w:jc w:val="center"/>
              <w:rPr>
                <w:rFonts w:ascii="Arial" w:hAnsi="Arial" w:cs="Arial"/>
                <w:color w:val="000000" w:themeColor="text1"/>
                <w:sz w:val="20"/>
                <w:szCs w:val="20"/>
              </w:rPr>
            </w:pPr>
          </w:p>
        </w:tc>
        <w:tc>
          <w:tcPr>
            <w:tcW w:w="1701" w:type="dxa"/>
          </w:tcPr>
          <w:p w:rsidR="00156C49" w:rsidRPr="00D43886" w:rsidRDefault="00156C49" w:rsidP="00F63266">
            <w:pPr>
              <w:rPr>
                <w:rFonts w:ascii="Arial" w:hAnsi="Arial" w:cs="Arial"/>
                <w:b/>
                <w:color w:val="000000" w:themeColor="text1"/>
                <w:sz w:val="20"/>
                <w:szCs w:val="20"/>
              </w:rPr>
            </w:pPr>
          </w:p>
        </w:tc>
        <w:tc>
          <w:tcPr>
            <w:tcW w:w="5386" w:type="dxa"/>
          </w:tcPr>
          <w:p w:rsidR="00156C49" w:rsidRPr="00D43886" w:rsidRDefault="00156C49" w:rsidP="00F63266">
            <w:pPr>
              <w:autoSpaceDE w:val="0"/>
              <w:autoSpaceDN w:val="0"/>
              <w:adjustRightInd w:val="0"/>
              <w:jc w:val="both"/>
              <w:rPr>
                <w:rFonts w:ascii="Arial" w:hAnsi="Arial" w:cs="Arial"/>
                <w:bCs/>
                <w:color w:val="0070C0"/>
                <w:sz w:val="20"/>
                <w:szCs w:val="20"/>
                <w:lang w:val="en-ZA"/>
              </w:rPr>
            </w:pPr>
          </w:p>
        </w:tc>
        <w:tc>
          <w:tcPr>
            <w:tcW w:w="4111" w:type="dxa"/>
          </w:tcPr>
          <w:p w:rsidR="00156C49" w:rsidRPr="00D43886" w:rsidRDefault="00156C49" w:rsidP="00F63266">
            <w:pPr>
              <w:rPr>
                <w:rFonts w:ascii="Arial" w:hAnsi="Arial" w:cs="Arial"/>
                <w:sz w:val="20"/>
                <w:szCs w:val="20"/>
              </w:rPr>
            </w:pPr>
          </w:p>
        </w:tc>
        <w:tc>
          <w:tcPr>
            <w:tcW w:w="3799" w:type="dxa"/>
          </w:tcPr>
          <w:p w:rsidR="00156C49" w:rsidRPr="00D43886" w:rsidRDefault="00156C49" w:rsidP="00D43886">
            <w:pPr>
              <w:jc w:val="both"/>
              <w:rPr>
                <w:rFonts w:ascii="Arial" w:hAnsi="Arial" w:cs="Arial"/>
                <w:color w:val="0070C0"/>
                <w:sz w:val="20"/>
                <w:szCs w:val="20"/>
              </w:rPr>
            </w:pPr>
          </w:p>
        </w:tc>
      </w:tr>
      <w:tr w:rsidR="00156C49" w:rsidRPr="0083262D" w:rsidTr="002074ED">
        <w:trPr>
          <w:trHeight w:val="506"/>
        </w:trPr>
        <w:tc>
          <w:tcPr>
            <w:tcW w:w="846" w:type="dxa"/>
          </w:tcPr>
          <w:p w:rsidR="00156C49" w:rsidRPr="00D43886" w:rsidRDefault="00156C49" w:rsidP="00F63266">
            <w:pPr>
              <w:jc w:val="center"/>
              <w:rPr>
                <w:rFonts w:ascii="Arial" w:eastAsia="Arial" w:hAnsi="Arial" w:cs="Arial"/>
                <w:sz w:val="20"/>
                <w:szCs w:val="20"/>
                <w:highlight w:val="yellow"/>
              </w:rPr>
            </w:pPr>
            <w:r w:rsidRPr="00D43886">
              <w:rPr>
                <w:rFonts w:ascii="Arial" w:eastAsia="Arial" w:hAnsi="Arial" w:cs="Arial"/>
                <w:sz w:val="20"/>
                <w:szCs w:val="20"/>
              </w:rPr>
              <w:t>4</w:t>
            </w:r>
          </w:p>
        </w:tc>
        <w:tc>
          <w:tcPr>
            <w:tcW w:w="1701" w:type="dxa"/>
          </w:tcPr>
          <w:p w:rsidR="00156C49" w:rsidRPr="00D43886" w:rsidRDefault="00156C49" w:rsidP="00CD6F68">
            <w:pPr>
              <w:spacing w:line="240" w:lineRule="atLeast"/>
              <w:jc w:val="center"/>
              <w:rPr>
                <w:rFonts w:ascii="Arial" w:hAnsi="Arial" w:cs="Arial"/>
                <w:b/>
                <w:sz w:val="20"/>
                <w:szCs w:val="20"/>
              </w:rPr>
            </w:pPr>
            <w:r w:rsidRPr="00D43886">
              <w:rPr>
                <w:rFonts w:ascii="Arial" w:hAnsi="Arial" w:cs="Arial"/>
                <w:b/>
                <w:sz w:val="20"/>
                <w:szCs w:val="20"/>
              </w:rPr>
              <w:t>6b</w:t>
            </w:r>
          </w:p>
        </w:tc>
        <w:tc>
          <w:tcPr>
            <w:tcW w:w="5386" w:type="dxa"/>
          </w:tcPr>
          <w:p w:rsidR="00156C49" w:rsidRPr="00D43886" w:rsidRDefault="00156C49" w:rsidP="00CD6F68">
            <w:pPr>
              <w:spacing w:line="240" w:lineRule="atLeast"/>
              <w:ind w:left="318" w:hanging="318"/>
              <w:rPr>
                <w:rFonts w:ascii="Arial" w:hAnsi="Arial" w:cs="Arial"/>
                <w:sz w:val="20"/>
                <w:szCs w:val="20"/>
              </w:rPr>
            </w:pPr>
            <w:r w:rsidRPr="00D43886">
              <w:rPr>
                <w:rFonts w:ascii="Arial" w:hAnsi="Arial" w:cs="Arial"/>
                <w:sz w:val="20"/>
                <w:szCs w:val="20"/>
              </w:rPr>
              <w:t xml:space="preserve">Instant Tea - remove free-flowing </w:t>
            </w:r>
          </w:p>
        </w:tc>
        <w:tc>
          <w:tcPr>
            <w:tcW w:w="4111" w:type="dxa"/>
          </w:tcPr>
          <w:p w:rsidR="00156C49" w:rsidRPr="00D43886" w:rsidRDefault="006A34F6" w:rsidP="009941A7">
            <w:pPr>
              <w:spacing w:line="240" w:lineRule="atLeast"/>
              <w:jc w:val="both"/>
              <w:rPr>
                <w:rFonts w:ascii="Arial" w:hAnsi="Arial" w:cs="Arial"/>
                <w:sz w:val="20"/>
                <w:szCs w:val="20"/>
              </w:rPr>
            </w:pPr>
            <w:r>
              <w:rPr>
                <w:rFonts w:ascii="Arial" w:hAnsi="Arial" w:cs="Arial"/>
                <w:sz w:val="20"/>
                <w:szCs w:val="20"/>
              </w:rPr>
              <w:t>Instant Tea - They</w:t>
            </w:r>
            <w:r w:rsidR="00156C49" w:rsidRPr="00D43886">
              <w:rPr>
                <w:rFonts w:ascii="Arial" w:hAnsi="Arial" w:cs="Arial"/>
                <w:sz w:val="20"/>
                <w:szCs w:val="20"/>
              </w:rPr>
              <w:t xml:space="preserve"> are very fine, even milled powders of Instant Tea and owing to the physical structure the powders would not be of a free flowing kind. Free flowing is best left out</w:t>
            </w:r>
          </w:p>
        </w:tc>
        <w:tc>
          <w:tcPr>
            <w:tcW w:w="3799" w:type="dxa"/>
          </w:tcPr>
          <w:p w:rsidR="00156C49" w:rsidRPr="005211EA" w:rsidRDefault="005211EA" w:rsidP="00D43886">
            <w:pPr>
              <w:jc w:val="both"/>
              <w:rPr>
                <w:rFonts w:ascii="Arial" w:hAnsi="Arial" w:cs="Arial"/>
                <w:color w:val="0070C0"/>
                <w:sz w:val="20"/>
                <w:szCs w:val="20"/>
              </w:rPr>
            </w:pPr>
            <w:r w:rsidRPr="005211EA">
              <w:rPr>
                <w:rFonts w:ascii="Arial" w:hAnsi="Arial" w:cs="Arial"/>
                <w:color w:val="0070C0"/>
                <w:sz w:val="20"/>
                <w:szCs w:val="20"/>
              </w:rPr>
              <w:t xml:space="preserve">Noted. </w:t>
            </w:r>
            <w:r>
              <w:rPr>
                <w:rFonts w:ascii="Arial" w:hAnsi="Arial" w:cs="Arial"/>
                <w:color w:val="0070C0"/>
                <w:sz w:val="20"/>
                <w:szCs w:val="20"/>
              </w:rPr>
              <w:t xml:space="preserve"> The wording “free-flowing” will be removed.</w:t>
            </w:r>
          </w:p>
        </w:tc>
      </w:tr>
      <w:tr w:rsidR="00156C49" w:rsidRPr="0083262D" w:rsidTr="005211EA">
        <w:trPr>
          <w:trHeight w:val="252"/>
        </w:trPr>
        <w:tc>
          <w:tcPr>
            <w:tcW w:w="846" w:type="dxa"/>
          </w:tcPr>
          <w:p w:rsidR="00156C49" w:rsidRPr="00D43886" w:rsidRDefault="00156C49" w:rsidP="00152BB1">
            <w:pPr>
              <w:jc w:val="center"/>
              <w:rPr>
                <w:rFonts w:ascii="Arial" w:hAnsi="Arial" w:cs="Arial"/>
                <w:color w:val="000000" w:themeColor="text1"/>
                <w:sz w:val="20"/>
                <w:szCs w:val="20"/>
              </w:rPr>
            </w:pPr>
          </w:p>
        </w:tc>
        <w:tc>
          <w:tcPr>
            <w:tcW w:w="1701" w:type="dxa"/>
          </w:tcPr>
          <w:p w:rsidR="00156C49" w:rsidRPr="00D43886" w:rsidRDefault="00156C49" w:rsidP="00152BB1">
            <w:pPr>
              <w:ind w:left="276" w:hanging="276"/>
              <w:jc w:val="center"/>
              <w:rPr>
                <w:rFonts w:ascii="Arial" w:hAnsi="Arial" w:cs="Arial"/>
                <w:b/>
                <w:color w:val="000000" w:themeColor="text1"/>
                <w:sz w:val="20"/>
                <w:szCs w:val="20"/>
              </w:rPr>
            </w:pPr>
          </w:p>
        </w:tc>
        <w:tc>
          <w:tcPr>
            <w:tcW w:w="5386" w:type="dxa"/>
          </w:tcPr>
          <w:p w:rsidR="00156C49" w:rsidRPr="00D43886" w:rsidRDefault="00156C49" w:rsidP="00152BB1">
            <w:pPr>
              <w:autoSpaceDE w:val="0"/>
              <w:autoSpaceDN w:val="0"/>
              <w:adjustRightInd w:val="0"/>
              <w:rPr>
                <w:rFonts w:ascii="Arial" w:hAnsi="Arial" w:cs="Arial"/>
                <w:color w:val="000000" w:themeColor="text1"/>
                <w:sz w:val="20"/>
                <w:szCs w:val="20"/>
              </w:rPr>
            </w:pPr>
          </w:p>
        </w:tc>
        <w:tc>
          <w:tcPr>
            <w:tcW w:w="4111" w:type="dxa"/>
          </w:tcPr>
          <w:p w:rsidR="00156C49" w:rsidRPr="00D43886" w:rsidRDefault="00156C49" w:rsidP="00152BB1">
            <w:pPr>
              <w:autoSpaceDE w:val="0"/>
              <w:autoSpaceDN w:val="0"/>
              <w:adjustRightInd w:val="0"/>
              <w:rPr>
                <w:rFonts w:ascii="Arial" w:hAnsi="Arial" w:cs="Arial"/>
                <w:color w:val="000000" w:themeColor="text1"/>
                <w:sz w:val="20"/>
                <w:szCs w:val="20"/>
              </w:rPr>
            </w:pPr>
          </w:p>
        </w:tc>
        <w:tc>
          <w:tcPr>
            <w:tcW w:w="3799" w:type="dxa"/>
          </w:tcPr>
          <w:p w:rsidR="00156C49" w:rsidRPr="00D43886" w:rsidRDefault="00156C49" w:rsidP="00D43886">
            <w:pPr>
              <w:jc w:val="both"/>
              <w:rPr>
                <w:rFonts w:ascii="Arial" w:hAnsi="Arial" w:cs="Arial"/>
                <w:color w:val="000000" w:themeColor="text1"/>
                <w:sz w:val="20"/>
                <w:szCs w:val="20"/>
              </w:rPr>
            </w:pPr>
          </w:p>
        </w:tc>
      </w:tr>
      <w:tr w:rsidR="00156C49" w:rsidRPr="0083262D" w:rsidTr="002074ED">
        <w:trPr>
          <w:trHeight w:val="506"/>
        </w:trPr>
        <w:tc>
          <w:tcPr>
            <w:tcW w:w="846" w:type="dxa"/>
          </w:tcPr>
          <w:p w:rsidR="00156C49" w:rsidRPr="00D43886" w:rsidRDefault="00156C49"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t>5</w:t>
            </w:r>
          </w:p>
        </w:tc>
        <w:tc>
          <w:tcPr>
            <w:tcW w:w="1701" w:type="dxa"/>
          </w:tcPr>
          <w:p w:rsidR="00156C49" w:rsidRPr="00D43886" w:rsidRDefault="00156C49" w:rsidP="00CD6F68">
            <w:pPr>
              <w:spacing w:line="240" w:lineRule="atLeast"/>
              <w:jc w:val="center"/>
              <w:rPr>
                <w:rFonts w:ascii="Arial" w:hAnsi="Arial" w:cs="Arial"/>
                <w:b/>
                <w:sz w:val="20"/>
                <w:szCs w:val="20"/>
              </w:rPr>
            </w:pPr>
            <w:r w:rsidRPr="00D43886">
              <w:rPr>
                <w:rFonts w:ascii="Arial" w:hAnsi="Arial" w:cs="Arial"/>
                <w:b/>
                <w:sz w:val="20"/>
                <w:szCs w:val="20"/>
              </w:rPr>
              <w:t>7A</w:t>
            </w:r>
          </w:p>
        </w:tc>
        <w:tc>
          <w:tcPr>
            <w:tcW w:w="5386" w:type="dxa"/>
          </w:tcPr>
          <w:p w:rsidR="00156C49" w:rsidRPr="00D43886" w:rsidRDefault="00156C49" w:rsidP="00CD6F68">
            <w:pPr>
              <w:spacing w:line="240" w:lineRule="atLeast"/>
              <w:ind w:left="318" w:hanging="318"/>
              <w:rPr>
                <w:rFonts w:ascii="Arial" w:hAnsi="Arial" w:cs="Arial"/>
                <w:sz w:val="20"/>
                <w:szCs w:val="20"/>
              </w:rPr>
            </w:pPr>
          </w:p>
        </w:tc>
        <w:tc>
          <w:tcPr>
            <w:tcW w:w="4111" w:type="dxa"/>
          </w:tcPr>
          <w:p w:rsidR="00156C49" w:rsidRPr="00D43886" w:rsidRDefault="00156C49" w:rsidP="005211EA">
            <w:pPr>
              <w:spacing w:line="240" w:lineRule="atLeast"/>
              <w:ind w:left="5" w:hanging="5"/>
              <w:rPr>
                <w:rFonts w:ascii="Arial" w:hAnsi="Arial" w:cs="Arial"/>
                <w:sz w:val="20"/>
                <w:szCs w:val="20"/>
              </w:rPr>
            </w:pPr>
            <w:r w:rsidRPr="00D43886">
              <w:rPr>
                <w:rFonts w:ascii="Arial" w:hAnsi="Arial" w:cs="Arial"/>
                <w:sz w:val="20"/>
                <w:szCs w:val="20"/>
              </w:rPr>
              <w:t>Tea Essence (Liquid extract) - information about water extraction should be referred to in the same way as it is done with Instant Tea.</w:t>
            </w:r>
          </w:p>
        </w:tc>
        <w:tc>
          <w:tcPr>
            <w:tcW w:w="3799" w:type="dxa"/>
          </w:tcPr>
          <w:p w:rsidR="00156C49" w:rsidRPr="00512FF7" w:rsidRDefault="00AF409F" w:rsidP="00512FF7">
            <w:pPr>
              <w:jc w:val="both"/>
              <w:rPr>
                <w:rFonts w:ascii="Arial" w:hAnsi="Arial" w:cs="Arial"/>
                <w:color w:val="0070C0"/>
                <w:sz w:val="20"/>
                <w:szCs w:val="20"/>
              </w:rPr>
            </w:pPr>
            <w:r w:rsidRPr="00512FF7">
              <w:rPr>
                <w:rFonts w:ascii="Arial" w:hAnsi="Arial" w:cs="Arial"/>
                <w:color w:val="0070C0"/>
                <w:sz w:val="20"/>
                <w:szCs w:val="20"/>
              </w:rPr>
              <w:t>This office is of the view that</w:t>
            </w:r>
            <w:r w:rsidR="00512FF7">
              <w:rPr>
                <w:rFonts w:ascii="Arial" w:hAnsi="Arial" w:cs="Arial"/>
                <w:color w:val="0070C0"/>
                <w:sz w:val="20"/>
                <w:szCs w:val="20"/>
              </w:rPr>
              <w:t xml:space="preserve"> the reference concerned</w:t>
            </w:r>
            <w:r w:rsidRPr="00512FF7">
              <w:rPr>
                <w:rFonts w:ascii="Arial" w:hAnsi="Arial" w:cs="Arial"/>
                <w:color w:val="0070C0"/>
                <w:sz w:val="20"/>
                <w:szCs w:val="20"/>
              </w:rPr>
              <w:t xml:space="preserve"> is not </w:t>
            </w:r>
            <w:r w:rsidR="00BA206A" w:rsidRPr="00512FF7">
              <w:rPr>
                <w:rFonts w:ascii="Arial" w:hAnsi="Arial" w:cs="Arial"/>
                <w:color w:val="0070C0"/>
                <w:sz w:val="20"/>
                <w:szCs w:val="20"/>
              </w:rPr>
              <w:t xml:space="preserve">in an effort to align this draft with </w:t>
            </w:r>
            <w:r w:rsidR="00512FF7" w:rsidRPr="00512FF7">
              <w:rPr>
                <w:rFonts w:ascii="Arial" w:hAnsi="Arial" w:cs="Arial"/>
                <w:color w:val="0070C0"/>
                <w:sz w:val="20"/>
                <w:szCs w:val="20"/>
              </w:rPr>
              <w:t xml:space="preserve">the consulted </w:t>
            </w:r>
            <w:r w:rsidR="00BA206A" w:rsidRPr="00512FF7">
              <w:rPr>
                <w:rFonts w:ascii="Arial" w:hAnsi="Arial" w:cs="Arial"/>
                <w:color w:val="0070C0"/>
                <w:sz w:val="20"/>
                <w:szCs w:val="20"/>
              </w:rPr>
              <w:t>international tea regulation</w:t>
            </w:r>
            <w:r w:rsidR="00512FF7" w:rsidRPr="00512FF7">
              <w:rPr>
                <w:rFonts w:ascii="Arial" w:hAnsi="Arial" w:cs="Arial"/>
                <w:color w:val="0070C0"/>
                <w:sz w:val="20"/>
                <w:szCs w:val="20"/>
              </w:rPr>
              <w:t>s</w:t>
            </w:r>
            <w:r w:rsidR="00BA206A" w:rsidRPr="00512FF7">
              <w:rPr>
                <w:rFonts w:ascii="Arial" w:hAnsi="Arial" w:cs="Arial"/>
                <w:color w:val="0070C0"/>
                <w:sz w:val="20"/>
                <w:szCs w:val="20"/>
              </w:rPr>
              <w:t>.</w:t>
            </w:r>
          </w:p>
        </w:tc>
      </w:tr>
      <w:tr w:rsidR="00156C49" w:rsidRPr="0083262D" w:rsidTr="006A34F6">
        <w:trPr>
          <w:trHeight w:val="310"/>
        </w:trPr>
        <w:tc>
          <w:tcPr>
            <w:tcW w:w="846" w:type="dxa"/>
          </w:tcPr>
          <w:p w:rsidR="00156C49" w:rsidRPr="00D43886" w:rsidRDefault="00156C49" w:rsidP="00FD70B2">
            <w:pPr>
              <w:jc w:val="center"/>
              <w:rPr>
                <w:rFonts w:ascii="Arial" w:hAnsi="Arial" w:cs="Arial"/>
                <w:color w:val="000000" w:themeColor="text1"/>
                <w:sz w:val="20"/>
                <w:szCs w:val="20"/>
              </w:rPr>
            </w:pPr>
          </w:p>
        </w:tc>
        <w:tc>
          <w:tcPr>
            <w:tcW w:w="1701" w:type="dxa"/>
          </w:tcPr>
          <w:p w:rsidR="00156C49" w:rsidRPr="00D43886" w:rsidRDefault="00156C49" w:rsidP="00FD70B2">
            <w:pPr>
              <w:autoSpaceDE w:val="0"/>
              <w:autoSpaceDN w:val="0"/>
              <w:adjustRightInd w:val="0"/>
              <w:jc w:val="center"/>
              <w:rPr>
                <w:rFonts w:ascii="Arial" w:eastAsia="Calibri" w:hAnsi="Arial" w:cs="Arial"/>
                <w:color w:val="000000" w:themeColor="text1"/>
                <w:sz w:val="20"/>
                <w:szCs w:val="20"/>
                <w:lang w:val="en-ZA" w:eastAsia="en-ZA"/>
              </w:rPr>
            </w:pPr>
          </w:p>
        </w:tc>
        <w:tc>
          <w:tcPr>
            <w:tcW w:w="5386" w:type="dxa"/>
          </w:tcPr>
          <w:p w:rsidR="00156C49" w:rsidRPr="00D43886" w:rsidRDefault="00156C49" w:rsidP="00FD70B2">
            <w:pPr>
              <w:autoSpaceDE w:val="0"/>
              <w:autoSpaceDN w:val="0"/>
              <w:adjustRightInd w:val="0"/>
              <w:rPr>
                <w:rFonts w:ascii="Arial" w:eastAsia="Calibri" w:hAnsi="Arial" w:cs="Arial"/>
                <w:color w:val="000000" w:themeColor="text1"/>
                <w:sz w:val="20"/>
                <w:szCs w:val="20"/>
                <w:u w:val="single"/>
                <w:lang w:val="en-ZA" w:eastAsia="en-US"/>
              </w:rPr>
            </w:pPr>
          </w:p>
        </w:tc>
        <w:tc>
          <w:tcPr>
            <w:tcW w:w="4111" w:type="dxa"/>
          </w:tcPr>
          <w:p w:rsidR="00156C49" w:rsidRPr="00D43886" w:rsidRDefault="00156C49" w:rsidP="00FD70B2">
            <w:pPr>
              <w:rPr>
                <w:rFonts w:ascii="Arial" w:eastAsia="Calibri" w:hAnsi="Arial" w:cs="Arial"/>
                <w:color w:val="000000" w:themeColor="text1"/>
                <w:sz w:val="20"/>
                <w:szCs w:val="20"/>
                <w:lang w:val="en-ZA" w:eastAsia="en-US"/>
              </w:rPr>
            </w:pPr>
          </w:p>
        </w:tc>
        <w:tc>
          <w:tcPr>
            <w:tcW w:w="3799" w:type="dxa"/>
          </w:tcPr>
          <w:p w:rsidR="00156C49" w:rsidRPr="00D43886" w:rsidRDefault="00156C49" w:rsidP="00D43886">
            <w:pPr>
              <w:jc w:val="both"/>
              <w:rPr>
                <w:rFonts w:ascii="Arial" w:hAnsi="Arial" w:cs="Arial"/>
                <w:color w:val="0070C0"/>
                <w:sz w:val="20"/>
                <w:szCs w:val="20"/>
              </w:rPr>
            </w:pPr>
          </w:p>
        </w:tc>
      </w:tr>
      <w:tr w:rsidR="000364D0" w:rsidRPr="0083262D" w:rsidTr="002074ED">
        <w:trPr>
          <w:trHeight w:val="506"/>
        </w:trPr>
        <w:tc>
          <w:tcPr>
            <w:tcW w:w="846" w:type="dxa"/>
          </w:tcPr>
          <w:p w:rsidR="000364D0" w:rsidRPr="00D43886" w:rsidRDefault="000364D0" w:rsidP="00CD6F68">
            <w:pPr>
              <w:jc w:val="center"/>
              <w:rPr>
                <w:rFonts w:ascii="Arial" w:hAnsi="Arial" w:cs="Arial"/>
                <w:sz w:val="20"/>
                <w:szCs w:val="20"/>
              </w:rPr>
            </w:pPr>
            <w:r w:rsidRPr="00D43886">
              <w:rPr>
                <w:rFonts w:ascii="Arial" w:hAnsi="Arial" w:cs="Arial"/>
                <w:sz w:val="20"/>
                <w:szCs w:val="20"/>
              </w:rPr>
              <w:lastRenderedPageBreak/>
              <w:t>6</w:t>
            </w:r>
          </w:p>
        </w:tc>
        <w:tc>
          <w:tcPr>
            <w:tcW w:w="1701" w:type="dxa"/>
          </w:tcPr>
          <w:p w:rsidR="000364D0" w:rsidRPr="00D43886" w:rsidRDefault="000364D0" w:rsidP="00CD6F68">
            <w:pPr>
              <w:spacing w:line="240" w:lineRule="atLeast"/>
              <w:rPr>
                <w:rFonts w:ascii="Arial" w:hAnsi="Arial" w:cs="Arial"/>
                <w:b/>
                <w:sz w:val="20"/>
                <w:szCs w:val="20"/>
              </w:rPr>
            </w:pPr>
            <w:r w:rsidRPr="00D43886">
              <w:rPr>
                <w:rFonts w:ascii="Arial" w:hAnsi="Arial" w:cs="Arial"/>
                <w:b/>
                <w:sz w:val="20"/>
                <w:szCs w:val="20"/>
              </w:rPr>
              <w:t>10(2)(a)(i) TO (iii)</w:t>
            </w:r>
          </w:p>
        </w:tc>
        <w:tc>
          <w:tcPr>
            <w:tcW w:w="5386" w:type="dxa"/>
          </w:tcPr>
          <w:p w:rsidR="000364D0" w:rsidRPr="00D43886" w:rsidRDefault="005729D0" w:rsidP="00CD6F68">
            <w:pPr>
              <w:rPr>
                <w:rFonts w:ascii="Arial" w:hAnsi="Arial" w:cs="Arial"/>
                <w:sz w:val="20"/>
                <w:szCs w:val="20"/>
              </w:rPr>
            </w:pPr>
            <w:r>
              <w:rPr>
                <w:rFonts w:ascii="Arial" w:hAnsi="Arial" w:cs="Arial"/>
                <w:noProof/>
                <w:sz w:val="20"/>
                <w:szCs w:val="20"/>
                <w:lang w:val="en-ZA" w:eastAsia="en-ZA"/>
              </w:rPr>
              <w:drawing>
                <wp:anchor distT="0" distB="0" distL="114300" distR="114300" simplePos="0" relativeHeight="251669504" behindDoc="0" locked="0" layoutInCell="1" allowOverlap="1">
                  <wp:simplePos x="0" y="0"/>
                  <wp:positionH relativeFrom="column">
                    <wp:posOffset>-54610</wp:posOffset>
                  </wp:positionH>
                  <wp:positionV relativeFrom="paragraph">
                    <wp:posOffset>480060</wp:posOffset>
                  </wp:positionV>
                  <wp:extent cx="3189605" cy="2371725"/>
                  <wp:effectExtent l="19050" t="1905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605" cy="2371725"/>
                          </a:xfrm>
                          <a:prstGeom prst="rect">
                            <a:avLst/>
                          </a:prstGeom>
                          <a:noFill/>
                          <a:ln w="9525">
                            <a:solidFill>
                              <a:srgbClr val="FF0000"/>
                            </a:solidFill>
                            <a:miter lim="800000"/>
                            <a:headEnd/>
                            <a:tailEnd/>
                          </a:ln>
                        </pic:spPr>
                      </pic:pic>
                    </a:graphicData>
                  </a:graphic>
                </wp:anchor>
              </w:drawing>
            </w:r>
            <w:r w:rsidR="000364D0" w:rsidRPr="00D43886">
              <w:rPr>
                <w:rFonts w:ascii="Arial" w:hAnsi="Arial" w:cs="Arial"/>
                <w:sz w:val="20"/>
                <w:szCs w:val="20"/>
              </w:rPr>
              <w:t>The sizing requirements for product name and additions to the product name indicated below should be aligned to R146. Labelling of Foodstuffs</w:t>
            </w:r>
          </w:p>
          <w:p w:rsidR="000364D0" w:rsidRPr="00D43886" w:rsidRDefault="000364D0" w:rsidP="00CD6F68">
            <w:pPr>
              <w:spacing w:line="240" w:lineRule="atLeast"/>
              <w:ind w:left="35"/>
              <w:rPr>
                <w:rFonts w:ascii="Arial" w:hAnsi="Arial" w:cs="Arial"/>
                <w:sz w:val="20"/>
                <w:szCs w:val="20"/>
              </w:rPr>
            </w:pP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It is understood that the regulations under the APS Act take precedence over R146 Labelling regulations.  Though in the essence of “alignment”, basic sizing requirements such as requirements for the product name and additions to the product name, it is recommended that R146 be used.</w:t>
            </w:r>
          </w:p>
          <w:p w:rsidR="000364D0" w:rsidRPr="00D43886" w:rsidRDefault="000364D0" w:rsidP="006A34F6">
            <w:pPr>
              <w:spacing w:line="240" w:lineRule="atLeast"/>
              <w:jc w:val="both"/>
              <w:rPr>
                <w:rFonts w:ascii="Arial" w:hAnsi="Arial" w:cs="Arial"/>
                <w:sz w:val="20"/>
                <w:szCs w:val="20"/>
              </w:rPr>
            </w:pPr>
          </w:p>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The stakeholder acknowledges the need for sizing requirements for other specific wording/text on labels such as the indication of “SWEETENED”.</w:t>
            </w:r>
          </w:p>
          <w:p w:rsidR="000364D0" w:rsidRPr="00D43886" w:rsidRDefault="000364D0" w:rsidP="006A34F6">
            <w:pPr>
              <w:spacing w:line="240" w:lineRule="atLeast"/>
              <w:jc w:val="both"/>
              <w:rPr>
                <w:rFonts w:ascii="Arial" w:hAnsi="Arial" w:cs="Arial"/>
                <w:sz w:val="20"/>
                <w:szCs w:val="20"/>
              </w:rPr>
            </w:pPr>
          </w:p>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 xml:space="preserve">Products currently on the market are compliant to R146 sizing requirements and should this recommendation be rejected then businesses will be required to redo artwork to be compliant within the timeframe stipulated.  The current economic climate places significant strain on businesses therefore it is prudent that the department considers a holistic view of the implications of these sizing requirements. </w:t>
            </w:r>
          </w:p>
        </w:tc>
        <w:tc>
          <w:tcPr>
            <w:tcW w:w="3799" w:type="dxa"/>
          </w:tcPr>
          <w:p w:rsidR="000364D0" w:rsidRPr="00D43886" w:rsidRDefault="005211EA" w:rsidP="00D43886">
            <w:pPr>
              <w:jc w:val="both"/>
              <w:rPr>
                <w:rFonts w:ascii="Arial" w:hAnsi="Arial" w:cs="Arial"/>
                <w:color w:val="0070C0"/>
                <w:sz w:val="20"/>
                <w:szCs w:val="20"/>
              </w:rPr>
            </w:pPr>
            <w:r w:rsidRPr="00765547">
              <w:rPr>
                <w:rFonts w:ascii="Arial" w:hAnsi="Arial" w:cs="Arial"/>
                <w:color w:val="0070C0"/>
                <w:sz w:val="20"/>
                <w:szCs w:val="20"/>
              </w:rPr>
              <w:t>The justification to the comment is duly noted. Although this office in principle abides by its comments provided during the first round, it was decided to reduce the minimum letter size prescribed to 2mm (instead of 3mm).</w:t>
            </w:r>
          </w:p>
        </w:tc>
      </w:tr>
      <w:tr w:rsidR="000364D0" w:rsidRPr="0083262D" w:rsidTr="002074ED">
        <w:trPr>
          <w:trHeight w:val="506"/>
        </w:trPr>
        <w:tc>
          <w:tcPr>
            <w:tcW w:w="846" w:type="dxa"/>
          </w:tcPr>
          <w:p w:rsidR="000364D0" w:rsidRPr="00D43886" w:rsidRDefault="000364D0" w:rsidP="00FD70B2">
            <w:pPr>
              <w:jc w:val="center"/>
              <w:rPr>
                <w:rFonts w:ascii="Arial" w:hAnsi="Arial" w:cs="Arial"/>
                <w:sz w:val="20"/>
                <w:szCs w:val="20"/>
              </w:rPr>
            </w:pPr>
            <w:r w:rsidRPr="00D43886">
              <w:rPr>
                <w:rFonts w:ascii="Arial" w:hAnsi="Arial" w:cs="Arial"/>
                <w:sz w:val="20"/>
                <w:szCs w:val="20"/>
              </w:rPr>
              <w:t>7</w:t>
            </w:r>
          </w:p>
        </w:tc>
        <w:tc>
          <w:tcPr>
            <w:tcW w:w="1701" w:type="dxa"/>
          </w:tcPr>
          <w:p w:rsidR="000364D0" w:rsidRPr="00D43886" w:rsidRDefault="000364D0" w:rsidP="00CD6F68">
            <w:pPr>
              <w:spacing w:line="240" w:lineRule="atLeast"/>
              <w:jc w:val="center"/>
              <w:rPr>
                <w:rFonts w:ascii="Arial" w:hAnsi="Arial" w:cs="Arial"/>
                <w:b/>
                <w:sz w:val="20"/>
                <w:szCs w:val="20"/>
              </w:rPr>
            </w:pPr>
            <w:r w:rsidRPr="00D43886">
              <w:rPr>
                <w:rFonts w:ascii="Arial" w:hAnsi="Arial" w:cs="Arial"/>
                <w:b/>
                <w:sz w:val="20"/>
                <w:szCs w:val="20"/>
              </w:rPr>
              <w:t>Table 2</w:t>
            </w:r>
          </w:p>
        </w:tc>
        <w:tc>
          <w:tcPr>
            <w:tcW w:w="5386" w:type="dxa"/>
          </w:tcPr>
          <w:p w:rsidR="000364D0" w:rsidRPr="00D43886" w:rsidRDefault="000364D0" w:rsidP="00CD6F68">
            <w:pPr>
              <w:spacing w:line="240" w:lineRule="atLeast"/>
              <w:ind w:left="318" w:hanging="318"/>
              <w:rPr>
                <w:rFonts w:ascii="Arial" w:hAnsi="Arial" w:cs="Arial"/>
                <w:sz w:val="20"/>
                <w:szCs w:val="20"/>
              </w:rPr>
            </w:pP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Prepared Tea (RTD) - This does not refer to the important category of iced teas. For example “prepared X tea”, “Prepared X tea with sweetener”</w:t>
            </w:r>
          </w:p>
        </w:tc>
        <w:tc>
          <w:tcPr>
            <w:tcW w:w="3799" w:type="dxa"/>
          </w:tcPr>
          <w:p w:rsidR="000364D0" w:rsidRPr="00512FF7" w:rsidRDefault="00A7149B" w:rsidP="0053140B">
            <w:pPr>
              <w:jc w:val="both"/>
              <w:rPr>
                <w:rFonts w:ascii="Arial" w:hAnsi="Arial" w:cs="Arial"/>
                <w:color w:val="0070C0"/>
                <w:sz w:val="20"/>
                <w:szCs w:val="20"/>
              </w:rPr>
            </w:pPr>
            <w:r w:rsidRPr="00512FF7">
              <w:rPr>
                <w:rFonts w:ascii="Arial" w:hAnsi="Arial" w:cs="Arial"/>
                <w:color w:val="0070C0"/>
                <w:sz w:val="20"/>
                <w:szCs w:val="20"/>
              </w:rPr>
              <w:t xml:space="preserve">Tea and related products in a ready-to-drink form which </w:t>
            </w:r>
            <w:r w:rsidR="0053140B" w:rsidRPr="00512FF7">
              <w:rPr>
                <w:rFonts w:ascii="Arial" w:hAnsi="Arial" w:cs="Arial"/>
                <w:color w:val="0070C0"/>
                <w:sz w:val="20"/>
                <w:szCs w:val="20"/>
              </w:rPr>
              <w:t xml:space="preserve">are sometimes presented for sale as </w:t>
            </w:r>
            <w:r w:rsidR="00DB2D76" w:rsidRPr="00512FF7">
              <w:rPr>
                <w:rFonts w:ascii="Arial" w:hAnsi="Arial" w:cs="Arial"/>
                <w:color w:val="0070C0"/>
                <w:sz w:val="20"/>
                <w:szCs w:val="20"/>
              </w:rPr>
              <w:t>Ice</w:t>
            </w:r>
            <w:r w:rsidR="0053140B" w:rsidRPr="00512FF7">
              <w:rPr>
                <w:rFonts w:ascii="Arial" w:hAnsi="Arial" w:cs="Arial"/>
                <w:color w:val="0070C0"/>
                <w:sz w:val="20"/>
                <w:szCs w:val="20"/>
              </w:rPr>
              <w:t>/ Iced</w:t>
            </w:r>
            <w:r w:rsidR="00DB2D76" w:rsidRPr="00512FF7">
              <w:rPr>
                <w:rFonts w:ascii="Arial" w:hAnsi="Arial" w:cs="Arial"/>
                <w:color w:val="0070C0"/>
                <w:sz w:val="20"/>
                <w:szCs w:val="20"/>
              </w:rPr>
              <w:t xml:space="preserve"> teas are excluded </w:t>
            </w:r>
            <w:r w:rsidRPr="00512FF7">
              <w:rPr>
                <w:rFonts w:ascii="Arial" w:hAnsi="Arial" w:cs="Arial"/>
                <w:color w:val="0070C0"/>
                <w:sz w:val="20"/>
                <w:szCs w:val="20"/>
              </w:rPr>
              <w:t>from this regulation</w:t>
            </w:r>
            <w:r w:rsidR="0053140B" w:rsidRPr="00512FF7">
              <w:rPr>
                <w:rFonts w:ascii="Arial" w:hAnsi="Arial" w:cs="Arial"/>
                <w:color w:val="0070C0"/>
                <w:sz w:val="20"/>
                <w:szCs w:val="20"/>
              </w:rPr>
              <w:t xml:space="preserve"> -</w:t>
            </w:r>
            <w:r w:rsidRPr="00512FF7">
              <w:rPr>
                <w:rFonts w:ascii="Arial" w:hAnsi="Arial" w:cs="Arial"/>
                <w:color w:val="0070C0"/>
                <w:sz w:val="20"/>
                <w:szCs w:val="20"/>
              </w:rPr>
              <w:t xml:space="preserve"> </w:t>
            </w:r>
            <w:r w:rsidR="00DB2D76" w:rsidRPr="00512FF7">
              <w:rPr>
                <w:rFonts w:ascii="Arial" w:hAnsi="Arial" w:cs="Arial"/>
                <w:color w:val="0070C0"/>
                <w:sz w:val="20"/>
                <w:szCs w:val="20"/>
              </w:rPr>
              <w:t>see reg</w:t>
            </w:r>
            <w:r w:rsidR="0053140B" w:rsidRPr="00512FF7">
              <w:rPr>
                <w:rFonts w:ascii="Arial" w:hAnsi="Arial" w:cs="Arial"/>
                <w:color w:val="0070C0"/>
                <w:sz w:val="20"/>
                <w:szCs w:val="20"/>
              </w:rPr>
              <w:t xml:space="preserve">ulation </w:t>
            </w:r>
            <w:r w:rsidR="00DB2D76" w:rsidRPr="00512FF7">
              <w:rPr>
                <w:rFonts w:ascii="Arial" w:hAnsi="Arial" w:cs="Arial"/>
                <w:color w:val="0070C0"/>
                <w:sz w:val="20"/>
                <w:szCs w:val="20"/>
              </w:rPr>
              <w:t>2(3)(b)</w:t>
            </w:r>
            <w:r w:rsidRPr="00512FF7">
              <w:rPr>
                <w:rFonts w:ascii="Arial" w:hAnsi="Arial" w:cs="Arial"/>
                <w:color w:val="0070C0"/>
                <w:sz w:val="20"/>
                <w:szCs w:val="20"/>
              </w:rPr>
              <w:t xml:space="preserve">. </w:t>
            </w:r>
          </w:p>
        </w:tc>
      </w:tr>
      <w:tr w:rsidR="000364D0" w:rsidRPr="0083262D" w:rsidTr="002074ED">
        <w:trPr>
          <w:trHeight w:val="506"/>
        </w:trPr>
        <w:tc>
          <w:tcPr>
            <w:tcW w:w="846" w:type="dxa"/>
          </w:tcPr>
          <w:p w:rsidR="000364D0" w:rsidRPr="00D43886" w:rsidRDefault="000364D0" w:rsidP="00FD70B2">
            <w:pPr>
              <w:jc w:val="center"/>
              <w:rPr>
                <w:rFonts w:ascii="Arial" w:hAnsi="Arial" w:cs="Arial"/>
                <w:sz w:val="20"/>
                <w:szCs w:val="20"/>
              </w:rPr>
            </w:pPr>
            <w:r w:rsidRPr="00D43886">
              <w:rPr>
                <w:rFonts w:ascii="Arial" w:hAnsi="Arial" w:cs="Arial"/>
                <w:sz w:val="20"/>
                <w:szCs w:val="20"/>
              </w:rPr>
              <w:t>7</w:t>
            </w:r>
          </w:p>
        </w:tc>
        <w:tc>
          <w:tcPr>
            <w:tcW w:w="1701" w:type="dxa"/>
          </w:tcPr>
          <w:p w:rsidR="000364D0" w:rsidRPr="00D43886" w:rsidRDefault="00047F36" w:rsidP="00CD6F68">
            <w:pPr>
              <w:spacing w:line="240" w:lineRule="atLeast"/>
              <w:jc w:val="center"/>
              <w:rPr>
                <w:rFonts w:ascii="Arial" w:hAnsi="Arial" w:cs="Arial"/>
                <w:b/>
                <w:caps/>
                <w:sz w:val="20"/>
                <w:szCs w:val="20"/>
              </w:rPr>
            </w:pPr>
            <w:r>
              <w:rPr>
                <w:rFonts w:ascii="Arial" w:hAnsi="Arial" w:cs="Arial"/>
                <w:b/>
                <w:caps/>
                <w:sz w:val="20"/>
                <w:szCs w:val="20"/>
              </w:rPr>
              <w:t>Table 3</w:t>
            </w:r>
          </w:p>
        </w:tc>
        <w:tc>
          <w:tcPr>
            <w:tcW w:w="5386" w:type="dxa"/>
          </w:tcPr>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Clarify why caffeine content needs to tested for all products as it is not specified in all classes of products.</w:t>
            </w: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This needs to be clearly stipulated which products needs to be tested for caffeine</w:t>
            </w:r>
          </w:p>
        </w:tc>
        <w:tc>
          <w:tcPr>
            <w:tcW w:w="3799" w:type="dxa"/>
          </w:tcPr>
          <w:p w:rsidR="00E20F4A" w:rsidRDefault="00E20F4A" w:rsidP="00E20F4A">
            <w:pPr>
              <w:jc w:val="both"/>
              <w:rPr>
                <w:rFonts w:ascii="Arial" w:hAnsi="Arial" w:cs="Arial"/>
                <w:color w:val="0070C0"/>
                <w:sz w:val="20"/>
              </w:rPr>
            </w:pPr>
            <w:r w:rsidRPr="00567541">
              <w:rPr>
                <w:rFonts w:ascii="Arial" w:hAnsi="Arial" w:cs="Arial"/>
                <w:color w:val="0070C0"/>
                <w:sz w:val="20"/>
                <w:szCs w:val="20"/>
              </w:rPr>
              <w:t xml:space="preserve">Caffeine content </w:t>
            </w:r>
            <w:r>
              <w:rPr>
                <w:rFonts w:ascii="Arial" w:hAnsi="Arial" w:cs="Arial"/>
                <w:color w:val="0070C0"/>
                <w:sz w:val="20"/>
                <w:szCs w:val="20"/>
              </w:rPr>
              <w:t xml:space="preserve">(maximum) </w:t>
            </w:r>
            <w:r w:rsidRPr="00567541">
              <w:rPr>
                <w:rFonts w:ascii="Arial" w:hAnsi="Arial" w:cs="Arial"/>
                <w:color w:val="0070C0"/>
                <w:sz w:val="20"/>
                <w:szCs w:val="20"/>
              </w:rPr>
              <w:t>is only prescrib</w:t>
            </w:r>
            <w:r>
              <w:rPr>
                <w:rFonts w:ascii="Arial" w:hAnsi="Arial" w:cs="Arial"/>
                <w:color w:val="0070C0"/>
                <w:sz w:val="20"/>
                <w:szCs w:val="20"/>
              </w:rPr>
              <w:t>ed in the case of the category</w:t>
            </w:r>
            <w:r w:rsidRPr="00567541">
              <w:rPr>
                <w:rFonts w:ascii="Arial" w:hAnsi="Arial" w:cs="Arial"/>
                <w:color w:val="0070C0"/>
                <w:sz w:val="20"/>
                <w:szCs w:val="20"/>
              </w:rPr>
              <w:t xml:space="preserve"> Decaffeinated </w:t>
            </w:r>
            <w:r>
              <w:rPr>
                <w:rFonts w:ascii="Arial" w:hAnsi="Arial" w:cs="Arial"/>
                <w:color w:val="0070C0"/>
                <w:sz w:val="20"/>
                <w:szCs w:val="20"/>
              </w:rPr>
              <w:t xml:space="preserve">tea </w:t>
            </w:r>
            <w:r>
              <w:rPr>
                <w:rFonts w:ascii="Arial" w:hAnsi="Arial" w:cs="Arial"/>
                <w:color w:val="0070C0"/>
                <w:sz w:val="20"/>
              </w:rPr>
              <w:t xml:space="preserve">(Refer to regulation 5). </w:t>
            </w:r>
          </w:p>
          <w:p w:rsidR="00E20F4A" w:rsidRDefault="00E20F4A" w:rsidP="00E20F4A">
            <w:pPr>
              <w:jc w:val="both"/>
              <w:rPr>
                <w:rFonts w:ascii="Arial" w:hAnsi="Arial" w:cs="Arial"/>
                <w:color w:val="0070C0"/>
                <w:sz w:val="20"/>
              </w:rPr>
            </w:pPr>
            <w:r>
              <w:rPr>
                <w:rFonts w:ascii="Arial" w:hAnsi="Arial" w:cs="Arial"/>
                <w:color w:val="0070C0"/>
                <w:sz w:val="20"/>
              </w:rPr>
              <w:t>Nowhere in the draft regulations is it stipulated that all products must be analysed for caffeine content.</w:t>
            </w:r>
          </w:p>
          <w:p w:rsidR="000364D0" w:rsidRPr="00D43886" w:rsidRDefault="00E20F4A" w:rsidP="00E20F4A">
            <w:pPr>
              <w:jc w:val="both"/>
              <w:rPr>
                <w:rFonts w:ascii="Arial" w:hAnsi="Arial" w:cs="Arial"/>
                <w:color w:val="0070C0"/>
                <w:sz w:val="20"/>
                <w:szCs w:val="20"/>
              </w:rPr>
            </w:pPr>
            <w:r>
              <w:rPr>
                <w:rFonts w:ascii="Arial" w:hAnsi="Arial" w:cs="Arial"/>
                <w:color w:val="0070C0"/>
                <w:sz w:val="20"/>
              </w:rPr>
              <w:t>It is therefore evident that the method in Table 2 will only apply to the category that does prescribe caffeine content.</w:t>
            </w:r>
          </w:p>
        </w:tc>
      </w:tr>
      <w:tr w:rsidR="000364D0" w:rsidRPr="0083262D" w:rsidTr="006A34F6">
        <w:trPr>
          <w:trHeight w:val="303"/>
        </w:trPr>
        <w:tc>
          <w:tcPr>
            <w:tcW w:w="846" w:type="dxa"/>
          </w:tcPr>
          <w:p w:rsidR="000364D0" w:rsidRPr="00D43886" w:rsidRDefault="000364D0" w:rsidP="00FD70B2">
            <w:pPr>
              <w:jc w:val="center"/>
              <w:rPr>
                <w:rFonts w:ascii="Arial" w:hAnsi="Arial" w:cs="Arial"/>
                <w:sz w:val="20"/>
                <w:szCs w:val="20"/>
              </w:rPr>
            </w:pPr>
          </w:p>
        </w:tc>
        <w:tc>
          <w:tcPr>
            <w:tcW w:w="1701" w:type="dxa"/>
          </w:tcPr>
          <w:p w:rsidR="000364D0" w:rsidRPr="00D43886" w:rsidRDefault="000364D0" w:rsidP="00CD6F68">
            <w:pPr>
              <w:rPr>
                <w:rFonts w:ascii="Arial" w:hAnsi="Arial" w:cs="Arial"/>
                <w:b/>
                <w:color w:val="000000" w:themeColor="text1"/>
                <w:sz w:val="20"/>
                <w:szCs w:val="20"/>
              </w:rPr>
            </w:pPr>
          </w:p>
        </w:tc>
        <w:tc>
          <w:tcPr>
            <w:tcW w:w="5386" w:type="dxa"/>
          </w:tcPr>
          <w:p w:rsidR="000364D0" w:rsidRPr="006A34F6" w:rsidRDefault="000364D0" w:rsidP="00CD6F68">
            <w:pPr>
              <w:ind w:right="282"/>
              <w:jc w:val="both"/>
              <w:rPr>
                <w:rFonts w:ascii="Arial" w:hAnsi="Arial" w:cs="Arial"/>
                <w:iCs/>
                <w:color w:val="FF0000"/>
                <w:sz w:val="20"/>
                <w:szCs w:val="20"/>
              </w:rPr>
            </w:pPr>
          </w:p>
        </w:tc>
        <w:tc>
          <w:tcPr>
            <w:tcW w:w="4111" w:type="dxa"/>
          </w:tcPr>
          <w:p w:rsidR="000364D0" w:rsidRPr="00D43886" w:rsidRDefault="000364D0" w:rsidP="006A34F6">
            <w:pPr>
              <w:jc w:val="both"/>
              <w:rPr>
                <w:rFonts w:ascii="Arial" w:hAnsi="Arial" w:cs="Arial"/>
                <w:color w:val="000000" w:themeColor="text1"/>
                <w:sz w:val="20"/>
                <w:szCs w:val="20"/>
              </w:rPr>
            </w:pPr>
          </w:p>
        </w:tc>
        <w:tc>
          <w:tcPr>
            <w:tcW w:w="3799" w:type="dxa"/>
          </w:tcPr>
          <w:p w:rsidR="000364D0" w:rsidRPr="00D43886" w:rsidRDefault="000364D0" w:rsidP="00D43886">
            <w:pPr>
              <w:jc w:val="both"/>
              <w:rPr>
                <w:rFonts w:ascii="Arial" w:hAnsi="Arial" w:cs="Arial"/>
                <w:color w:val="0070C0"/>
                <w:sz w:val="20"/>
                <w:szCs w:val="20"/>
              </w:rPr>
            </w:pPr>
          </w:p>
        </w:tc>
      </w:tr>
      <w:tr w:rsidR="000364D0" w:rsidRPr="0083262D" w:rsidTr="00A775B9">
        <w:trPr>
          <w:trHeight w:val="506"/>
        </w:trPr>
        <w:tc>
          <w:tcPr>
            <w:tcW w:w="846" w:type="dxa"/>
          </w:tcPr>
          <w:p w:rsidR="000364D0" w:rsidRPr="00D43886" w:rsidRDefault="000364D0"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t>7</w:t>
            </w:r>
          </w:p>
        </w:tc>
        <w:tc>
          <w:tcPr>
            <w:tcW w:w="1701" w:type="dxa"/>
          </w:tcPr>
          <w:p w:rsidR="000364D0" w:rsidRPr="00D43886" w:rsidRDefault="000364D0" w:rsidP="00CD6F68">
            <w:pPr>
              <w:spacing w:line="240" w:lineRule="atLeast"/>
              <w:jc w:val="center"/>
              <w:rPr>
                <w:rFonts w:ascii="Arial" w:hAnsi="Arial" w:cs="Arial"/>
                <w:b/>
                <w:caps/>
                <w:sz w:val="20"/>
                <w:szCs w:val="20"/>
              </w:rPr>
            </w:pPr>
            <w:r w:rsidRPr="00D43886">
              <w:rPr>
                <w:rFonts w:ascii="Arial" w:hAnsi="Arial" w:cs="Arial"/>
                <w:b/>
                <w:caps/>
                <w:sz w:val="20"/>
                <w:szCs w:val="20"/>
              </w:rPr>
              <w:t>12(1)</w:t>
            </w:r>
          </w:p>
        </w:tc>
        <w:tc>
          <w:tcPr>
            <w:tcW w:w="5386" w:type="dxa"/>
          </w:tcPr>
          <w:p w:rsidR="000364D0" w:rsidRPr="00D43886" w:rsidRDefault="000364D0" w:rsidP="00CD6F68">
            <w:pPr>
              <w:pStyle w:val="ListParagraph"/>
              <w:tabs>
                <w:tab w:val="left" w:pos="709"/>
                <w:tab w:val="left" w:pos="9214"/>
              </w:tabs>
              <w:ind w:left="0" w:right="-2"/>
              <w:jc w:val="both"/>
              <w:rPr>
                <w:rFonts w:ascii="Arial" w:hAnsi="Arial" w:cs="Arial"/>
                <w:sz w:val="20"/>
                <w:szCs w:val="20"/>
              </w:rPr>
            </w:pPr>
            <w:r w:rsidRPr="00D43886">
              <w:rPr>
                <w:rFonts w:ascii="Arial" w:hAnsi="Arial" w:cs="Arial"/>
                <w:sz w:val="20"/>
                <w:szCs w:val="20"/>
              </w:rPr>
              <w:t>There should not be a requirement to include the word “blend” as this is simply superfluous if the label has a proper description.</w:t>
            </w: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Indicating what the components are in the product description should be sufficient as it is then obvious that it is a blend eg: “Black tea with juniper berries”</w:t>
            </w:r>
          </w:p>
        </w:tc>
        <w:tc>
          <w:tcPr>
            <w:tcW w:w="3799" w:type="dxa"/>
            <w:shd w:val="clear" w:color="auto" w:fill="auto"/>
          </w:tcPr>
          <w:p w:rsidR="000364D0" w:rsidRPr="00E76BD5" w:rsidRDefault="003642FE" w:rsidP="00D43886">
            <w:pPr>
              <w:jc w:val="both"/>
              <w:rPr>
                <w:rFonts w:ascii="Arial" w:hAnsi="Arial" w:cs="Arial"/>
                <w:color w:val="0070C0"/>
                <w:sz w:val="20"/>
                <w:szCs w:val="20"/>
              </w:rPr>
            </w:pPr>
            <w:r>
              <w:rPr>
                <w:rFonts w:ascii="Arial" w:hAnsi="Arial" w:cs="Arial"/>
                <w:color w:val="0070C0"/>
                <w:sz w:val="20"/>
                <w:szCs w:val="20"/>
              </w:rPr>
              <w:t>D</w:t>
            </w:r>
            <w:r w:rsidR="00047F36" w:rsidRPr="00E76BD5">
              <w:rPr>
                <w:rFonts w:ascii="Arial" w:hAnsi="Arial" w:cs="Arial"/>
                <w:color w:val="0070C0"/>
                <w:sz w:val="20"/>
                <w:szCs w:val="20"/>
              </w:rPr>
              <w:t>o not agree. The mandatory indication of the word “blend” as part of the product name</w:t>
            </w:r>
            <w:r w:rsidR="000739B5" w:rsidRPr="00E76BD5">
              <w:rPr>
                <w:rFonts w:ascii="Arial" w:hAnsi="Arial" w:cs="Arial"/>
                <w:color w:val="0070C0"/>
                <w:sz w:val="20"/>
                <w:szCs w:val="20"/>
              </w:rPr>
              <w:t xml:space="preserve"> only applies in the following two instances:</w:t>
            </w:r>
          </w:p>
          <w:p w:rsidR="000739B5" w:rsidRPr="00E76BD5" w:rsidRDefault="00A775B9" w:rsidP="003642FE">
            <w:pPr>
              <w:pStyle w:val="ListParagraph"/>
              <w:numPr>
                <w:ilvl w:val="0"/>
                <w:numId w:val="34"/>
              </w:numPr>
              <w:ind w:left="325" w:hanging="325"/>
              <w:jc w:val="both"/>
              <w:rPr>
                <w:rFonts w:ascii="Arial" w:hAnsi="Arial" w:cs="Arial"/>
                <w:color w:val="0070C0"/>
                <w:sz w:val="20"/>
                <w:szCs w:val="20"/>
              </w:rPr>
            </w:pPr>
            <w:r w:rsidRPr="00E76BD5">
              <w:rPr>
                <w:rFonts w:ascii="Arial" w:hAnsi="Arial" w:cs="Arial"/>
                <w:color w:val="0070C0"/>
                <w:sz w:val="20"/>
                <w:szCs w:val="20"/>
              </w:rPr>
              <w:lastRenderedPageBreak/>
              <w:t xml:space="preserve">When two or more </w:t>
            </w:r>
            <w:r w:rsidRPr="00E76BD5">
              <w:rPr>
                <w:rFonts w:ascii="Arial" w:hAnsi="Arial" w:cs="Arial"/>
                <w:color w:val="0070C0"/>
                <w:sz w:val="20"/>
                <w:szCs w:val="20"/>
                <w:u w:val="single"/>
              </w:rPr>
              <w:t>categories of tea</w:t>
            </w:r>
            <w:r w:rsidRPr="00E76BD5">
              <w:rPr>
                <w:rFonts w:ascii="Arial" w:hAnsi="Arial" w:cs="Arial"/>
                <w:color w:val="0070C0"/>
                <w:sz w:val="20"/>
                <w:szCs w:val="20"/>
              </w:rPr>
              <w:t xml:space="preserve"> are mixed/ blended and presented for sale as such (e.g. Black tea and Yellow tea is mixed).</w:t>
            </w:r>
          </w:p>
          <w:p w:rsidR="00A775B9" w:rsidRDefault="00A775B9" w:rsidP="003642FE">
            <w:pPr>
              <w:pStyle w:val="ListParagraph"/>
              <w:numPr>
                <w:ilvl w:val="0"/>
                <w:numId w:val="34"/>
              </w:numPr>
              <w:ind w:left="325" w:hanging="283"/>
              <w:jc w:val="both"/>
              <w:rPr>
                <w:rFonts w:ascii="Arial" w:hAnsi="Arial" w:cs="Arial"/>
                <w:color w:val="0070C0"/>
                <w:sz w:val="20"/>
                <w:szCs w:val="20"/>
              </w:rPr>
            </w:pPr>
            <w:r w:rsidRPr="00E76BD5">
              <w:rPr>
                <w:rFonts w:ascii="Arial" w:hAnsi="Arial" w:cs="Arial"/>
                <w:color w:val="0070C0"/>
                <w:sz w:val="20"/>
                <w:szCs w:val="20"/>
              </w:rPr>
              <w:t>When a category of tea is mixed/ blended with a herbal infusion</w:t>
            </w:r>
            <w:r w:rsidR="00FD5797" w:rsidRPr="00E76BD5">
              <w:rPr>
                <w:rFonts w:ascii="Arial" w:hAnsi="Arial" w:cs="Arial"/>
                <w:color w:val="0070C0"/>
                <w:sz w:val="20"/>
                <w:szCs w:val="20"/>
              </w:rPr>
              <w:t>.</w:t>
            </w:r>
          </w:p>
          <w:p w:rsidR="003642FE" w:rsidRPr="003642FE" w:rsidRDefault="003642FE" w:rsidP="003642FE">
            <w:pPr>
              <w:pStyle w:val="ListParagraph"/>
              <w:numPr>
                <w:ilvl w:val="0"/>
                <w:numId w:val="34"/>
              </w:numPr>
              <w:ind w:left="325" w:hanging="283"/>
              <w:contextualSpacing w:val="0"/>
              <w:jc w:val="both"/>
              <w:rPr>
                <w:rFonts w:ascii="Arial" w:hAnsi="Arial" w:cs="Arial"/>
                <w:color w:val="FF0000"/>
                <w:sz w:val="20"/>
              </w:rPr>
            </w:pPr>
            <w:r w:rsidRPr="003642FE">
              <w:rPr>
                <w:rFonts w:ascii="Arial" w:hAnsi="Arial" w:cs="Arial"/>
                <w:color w:val="0070C0"/>
                <w:sz w:val="20"/>
                <w:lang w:val="en-ZA"/>
              </w:rPr>
              <w:t xml:space="preserve">When </w:t>
            </w:r>
            <w:r w:rsidRPr="003642FE">
              <w:rPr>
                <w:rFonts w:ascii="Arial" w:hAnsi="Arial" w:cs="Arial"/>
                <w:color w:val="0070C0"/>
                <w:sz w:val="20"/>
                <w:lang w:val="en-ZA"/>
              </w:rPr>
              <w:t>a</w:t>
            </w:r>
            <w:r w:rsidRPr="003642FE">
              <w:rPr>
                <w:rFonts w:ascii="Arial" w:hAnsi="Arial" w:cs="Arial"/>
                <w:color w:val="0070C0"/>
                <w:sz w:val="20"/>
                <w:lang w:val="en-ZA"/>
              </w:rPr>
              <w:t xml:space="preserve"> specific category of tea is</w:t>
            </w:r>
            <w:r w:rsidRPr="003642FE">
              <w:rPr>
                <w:rFonts w:ascii="Arial" w:hAnsi="Arial" w:cs="Arial"/>
                <w:color w:val="0070C0"/>
                <w:sz w:val="20"/>
                <w:lang w:val="en-ZA"/>
              </w:rPr>
              <w:t xml:space="preserve"> source</w:t>
            </w:r>
            <w:r w:rsidRPr="003642FE">
              <w:rPr>
                <w:rFonts w:ascii="Arial" w:hAnsi="Arial" w:cs="Arial"/>
                <w:color w:val="0070C0"/>
                <w:sz w:val="20"/>
                <w:lang w:val="en-ZA"/>
              </w:rPr>
              <w:t>d</w:t>
            </w:r>
            <w:r w:rsidRPr="003642FE">
              <w:rPr>
                <w:rFonts w:ascii="Arial" w:hAnsi="Arial" w:cs="Arial"/>
                <w:color w:val="0070C0"/>
                <w:sz w:val="20"/>
                <w:lang w:val="en-ZA"/>
              </w:rPr>
              <w:t xml:space="preserve"> from different countries, locations or geographical areas and </w:t>
            </w:r>
            <w:r w:rsidRPr="003642FE">
              <w:rPr>
                <w:rFonts w:ascii="Arial" w:hAnsi="Arial" w:cs="Arial"/>
                <w:color w:val="0070C0"/>
                <w:sz w:val="20"/>
                <w:lang w:val="en-ZA"/>
              </w:rPr>
              <w:t xml:space="preserve">is </w:t>
            </w:r>
            <w:r w:rsidRPr="003642FE">
              <w:rPr>
                <w:rFonts w:ascii="Arial" w:hAnsi="Arial" w:cs="Arial"/>
                <w:color w:val="0070C0"/>
                <w:sz w:val="20"/>
                <w:lang w:val="en-ZA"/>
              </w:rPr>
              <w:t>blended.</w:t>
            </w:r>
          </w:p>
          <w:p w:rsidR="00A775B9" w:rsidRPr="003642FE" w:rsidRDefault="00A775B9" w:rsidP="003642FE">
            <w:pPr>
              <w:pStyle w:val="ListParagraph"/>
              <w:jc w:val="both"/>
              <w:rPr>
                <w:rFonts w:ascii="Arial" w:hAnsi="Arial" w:cs="Arial"/>
                <w:color w:val="0070C0"/>
                <w:sz w:val="20"/>
                <w:szCs w:val="20"/>
              </w:rPr>
            </w:pPr>
          </w:p>
          <w:p w:rsidR="00E76BD5" w:rsidRPr="00E76BD5" w:rsidRDefault="00E76BD5" w:rsidP="00E76BD5">
            <w:pPr>
              <w:jc w:val="both"/>
              <w:rPr>
                <w:rFonts w:ascii="Arial" w:hAnsi="Arial" w:cs="Arial"/>
                <w:color w:val="0070C0"/>
                <w:sz w:val="20"/>
                <w:szCs w:val="20"/>
              </w:rPr>
            </w:pPr>
            <w:r w:rsidRPr="00E76BD5">
              <w:rPr>
                <w:rFonts w:ascii="Arial" w:hAnsi="Arial" w:cs="Arial"/>
                <w:color w:val="0070C0"/>
                <w:sz w:val="20"/>
                <w:szCs w:val="20"/>
              </w:rPr>
              <w:t>The proposed regulation will therefore be retained as is</w:t>
            </w:r>
            <w:r>
              <w:rPr>
                <w:rFonts w:ascii="Arial" w:hAnsi="Arial" w:cs="Arial"/>
                <w:color w:val="0070C0"/>
                <w:sz w:val="20"/>
                <w:szCs w:val="20"/>
              </w:rPr>
              <w:t>.</w:t>
            </w: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lastRenderedPageBreak/>
              <w:t>7</w:t>
            </w:r>
          </w:p>
        </w:tc>
        <w:tc>
          <w:tcPr>
            <w:tcW w:w="1701" w:type="dxa"/>
          </w:tcPr>
          <w:p w:rsidR="000364D0" w:rsidRPr="00D43886" w:rsidRDefault="000364D0" w:rsidP="00CD6F68">
            <w:pPr>
              <w:spacing w:line="240" w:lineRule="atLeast"/>
              <w:jc w:val="center"/>
              <w:rPr>
                <w:rFonts w:ascii="Arial" w:hAnsi="Arial" w:cs="Arial"/>
                <w:b/>
                <w:caps/>
                <w:sz w:val="20"/>
                <w:szCs w:val="20"/>
              </w:rPr>
            </w:pPr>
            <w:r w:rsidRPr="00D43886">
              <w:rPr>
                <w:rFonts w:ascii="Arial" w:hAnsi="Arial" w:cs="Arial"/>
                <w:b/>
                <w:caps/>
                <w:sz w:val="20"/>
                <w:szCs w:val="20"/>
              </w:rPr>
              <w:t>12(1)</w:t>
            </w:r>
          </w:p>
        </w:tc>
        <w:tc>
          <w:tcPr>
            <w:tcW w:w="5386" w:type="dxa"/>
          </w:tcPr>
          <w:p w:rsidR="000364D0" w:rsidRPr="00D43886" w:rsidRDefault="005729D0" w:rsidP="00CD6F68">
            <w:pPr>
              <w:spacing w:line="240" w:lineRule="atLeast"/>
              <w:rPr>
                <w:rFonts w:ascii="Arial" w:hAnsi="Arial" w:cs="Arial"/>
                <w:sz w:val="20"/>
                <w:szCs w:val="20"/>
              </w:rPr>
            </w:pPr>
            <w:r>
              <w:rPr>
                <w:rFonts w:ascii="Arial" w:hAnsi="Arial" w:cs="Arial"/>
                <w:noProof/>
                <w:sz w:val="20"/>
                <w:szCs w:val="20"/>
                <w:lang w:val="en-ZA" w:eastAsia="en-ZA"/>
              </w:rPr>
              <w:drawing>
                <wp:inline distT="0" distB="0" distL="0" distR="0">
                  <wp:extent cx="4095115" cy="695960"/>
                  <wp:effectExtent l="19050" t="1905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115" cy="695960"/>
                          </a:xfrm>
                          <a:prstGeom prst="rect">
                            <a:avLst/>
                          </a:prstGeom>
                          <a:noFill/>
                          <a:ln w="6350" cmpd="sng">
                            <a:solidFill>
                              <a:srgbClr val="FF0000"/>
                            </a:solidFill>
                            <a:miter lim="800000"/>
                            <a:headEnd/>
                            <a:tailEnd/>
                          </a:ln>
                          <a:effectLst/>
                        </pic:spPr>
                      </pic:pic>
                    </a:graphicData>
                  </a:graphic>
                </wp:inline>
              </w:drawing>
            </w: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Add requirement (c):</w:t>
            </w: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i/>
                <w:iCs/>
                <w:sz w:val="20"/>
                <w:szCs w:val="20"/>
              </w:rPr>
            </w:pPr>
            <w:r w:rsidRPr="00D43886">
              <w:rPr>
                <w:rFonts w:ascii="Arial" w:hAnsi="Arial" w:cs="Arial"/>
                <w:i/>
                <w:iCs/>
                <w:sz w:val="20"/>
                <w:szCs w:val="20"/>
              </w:rPr>
              <w:t>(c) two or more origins are blended and packed in the same container.</w:t>
            </w:r>
          </w:p>
          <w:p w:rsidR="000364D0" w:rsidRPr="00D43886" w:rsidRDefault="000364D0" w:rsidP="00CD6F68">
            <w:pPr>
              <w:spacing w:line="240" w:lineRule="atLeast"/>
              <w:rPr>
                <w:rFonts w:ascii="Arial" w:hAnsi="Arial" w:cs="Arial"/>
                <w:sz w:val="20"/>
                <w:szCs w:val="20"/>
              </w:rPr>
            </w:pPr>
          </w:p>
        </w:tc>
        <w:tc>
          <w:tcPr>
            <w:tcW w:w="4111" w:type="dxa"/>
          </w:tcPr>
          <w:p w:rsidR="000364D0" w:rsidRPr="00D43886" w:rsidRDefault="000364D0" w:rsidP="003E02BA">
            <w:pPr>
              <w:bidi/>
              <w:spacing w:line="240" w:lineRule="atLeast"/>
              <w:jc w:val="both"/>
              <w:rPr>
                <w:rFonts w:ascii="Arial" w:hAnsi="Arial" w:cs="Arial"/>
                <w:sz w:val="20"/>
                <w:szCs w:val="20"/>
              </w:rPr>
            </w:pPr>
            <w:r w:rsidRPr="00D43886">
              <w:rPr>
                <w:rFonts w:ascii="Arial" w:hAnsi="Arial" w:cs="Arial"/>
                <w:sz w:val="20"/>
                <w:szCs w:val="20"/>
              </w:rPr>
              <w:t>Regulation 12(7)(a) uses the word blend when blending 2 or more origins however this scenario is not represented</w:t>
            </w:r>
            <w:r w:rsidR="003E02BA">
              <w:rPr>
                <w:rFonts w:ascii="Arial" w:hAnsi="Arial" w:cs="Arial"/>
                <w:sz w:val="20"/>
                <w:szCs w:val="20"/>
              </w:rPr>
              <w:t xml:space="preserve"> in regulation </w:t>
            </w:r>
            <w:r w:rsidR="006A34F6">
              <w:rPr>
                <w:rFonts w:ascii="Arial" w:hAnsi="Arial" w:cs="Arial"/>
                <w:sz w:val="20"/>
                <w:szCs w:val="20"/>
              </w:rPr>
              <w:t>12(1)(a) and (b)</w:t>
            </w:r>
          </w:p>
          <w:p w:rsidR="000364D0" w:rsidRPr="00D43886" w:rsidRDefault="000364D0" w:rsidP="006A34F6">
            <w:pPr>
              <w:bidi/>
              <w:spacing w:line="240" w:lineRule="atLeast"/>
              <w:jc w:val="both"/>
              <w:rPr>
                <w:rFonts w:ascii="Arial" w:hAnsi="Arial" w:cs="Arial"/>
                <w:sz w:val="20"/>
                <w:szCs w:val="20"/>
              </w:rPr>
            </w:pPr>
          </w:p>
          <w:p w:rsidR="000364D0" w:rsidRPr="00D43886" w:rsidRDefault="000364D0" w:rsidP="006A34F6">
            <w:pPr>
              <w:bidi/>
              <w:spacing w:line="240" w:lineRule="atLeast"/>
              <w:jc w:val="both"/>
              <w:rPr>
                <w:rFonts w:ascii="Arial" w:hAnsi="Arial" w:cs="Arial"/>
                <w:sz w:val="20"/>
                <w:szCs w:val="20"/>
              </w:rPr>
            </w:pPr>
          </w:p>
        </w:tc>
        <w:tc>
          <w:tcPr>
            <w:tcW w:w="3799" w:type="dxa"/>
          </w:tcPr>
          <w:p w:rsidR="0050754F" w:rsidRDefault="00E76BD5" w:rsidP="0050754F">
            <w:pPr>
              <w:jc w:val="both"/>
              <w:rPr>
                <w:rFonts w:ascii="Arial" w:hAnsi="Arial" w:cs="Arial"/>
                <w:color w:val="0070C0"/>
                <w:sz w:val="20"/>
                <w:szCs w:val="20"/>
              </w:rPr>
            </w:pPr>
            <w:r>
              <w:rPr>
                <w:rFonts w:ascii="Arial" w:hAnsi="Arial" w:cs="Arial"/>
                <w:color w:val="0070C0"/>
                <w:sz w:val="20"/>
                <w:szCs w:val="20"/>
              </w:rPr>
              <w:t>R</w:t>
            </w:r>
            <w:r w:rsidRPr="00E76BD5">
              <w:rPr>
                <w:rFonts w:ascii="Arial" w:hAnsi="Arial" w:cs="Arial"/>
                <w:color w:val="0070C0"/>
                <w:sz w:val="20"/>
                <w:szCs w:val="20"/>
              </w:rPr>
              <w:t xml:space="preserve">egulation 12(7)(a) </w:t>
            </w:r>
            <w:r>
              <w:rPr>
                <w:rFonts w:ascii="Arial" w:hAnsi="Arial" w:cs="Arial"/>
                <w:color w:val="0070C0"/>
                <w:sz w:val="20"/>
                <w:szCs w:val="20"/>
              </w:rPr>
              <w:t xml:space="preserve">stipulates the requirements for </w:t>
            </w:r>
            <w:r w:rsidRPr="00E76BD5">
              <w:rPr>
                <w:rFonts w:ascii="Arial" w:hAnsi="Arial" w:cs="Arial"/>
                <w:color w:val="0070C0"/>
                <w:sz w:val="20"/>
                <w:szCs w:val="20"/>
              </w:rPr>
              <w:t xml:space="preserve">when the </w:t>
            </w:r>
            <w:r w:rsidRPr="00E76BD5">
              <w:rPr>
                <w:rFonts w:ascii="Arial" w:hAnsi="Arial" w:cs="Arial"/>
                <w:color w:val="0070C0"/>
                <w:sz w:val="20"/>
                <w:lang w:val="en-ZA"/>
              </w:rPr>
              <w:t xml:space="preserve">name of </w:t>
            </w:r>
            <w:r>
              <w:rPr>
                <w:rFonts w:ascii="Arial" w:hAnsi="Arial" w:cs="Arial"/>
                <w:color w:val="0070C0"/>
                <w:sz w:val="20"/>
                <w:lang w:val="en-ZA"/>
              </w:rPr>
              <w:t>a specific</w:t>
            </w:r>
            <w:r w:rsidRPr="00E76BD5">
              <w:rPr>
                <w:rFonts w:ascii="Arial" w:hAnsi="Arial" w:cs="Arial"/>
                <w:color w:val="0070C0"/>
                <w:sz w:val="20"/>
                <w:lang w:val="en-ZA"/>
              </w:rPr>
              <w:t xml:space="preserve"> country, location or geographical area from which the tea originates can be indicated.</w:t>
            </w:r>
            <w:r w:rsidRPr="00E76BD5">
              <w:rPr>
                <w:rFonts w:ascii="Arial" w:hAnsi="Arial" w:cs="Arial"/>
                <w:color w:val="0070C0"/>
                <w:sz w:val="20"/>
                <w:szCs w:val="20"/>
              </w:rPr>
              <w:t xml:space="preserve">  </w:t>
            </w:r>
          </w:p>
          <w:p w:rsidR="000364D0" w:rsidRPr="00E76BD5" w:rsidRDefault="0050754F" w:rsidP="0050754F">
            <w:pPr>
              <w:jc w:val="both"/>
              <w:rPr>
                <w:rFonts w:ascii="Arial" w:hAnsi="Arial" w:cs="Arial"/>
                <w:color w:val="0070C0"/>
                <w:sz w:val="20"/>
                <w:szCs w:val="20"/>
              </w:rPr>
            </w:pPr>
            <w:r>
              <w:rPr>
                <w:rFonts w:ascii="Arial" w:hAnsi="Arial" w:cs="Arial"/>
                <w:color w:val="0070C0"/>
                <w:sz w:val="20"/>
                <w:szCs w:val="20"/>
              </w:rPr>
              <w:t xml:space="preserve">In the context of regulation 12(7)(a), the word “blend” means that the same category of tea </w:t>
            </w:r>
            <w:r>
              <w:rPr>
                <w:rFonts w:ascii="Arial" w:hAnsi="Arial" w:cs="Arial"/>
                <w:color w:val="0070C0"/>
                <w:sz w:val="20"/>
                <w:lang w:val="en-ZA"/>
              </w:rPr>
              <w:t>(e.g. Black tea)</w:t>
            </w:r>
            <w:r w:rsidRPr="0050754F">
              <w:rPr>
                <w:rFonts w:ascii="Arial" w:hAnsi="Arial" w:cs="Arial"/>
                <w:color w:val="0070C0"/>
                <w:sz w:val="20"/>
                <w:lang w:val="en-ZA"/>
              </w:rPr>
              <w:t xml:space="preserve"> </w:t>
            </w:r>
            <w:r>
              <w:rPr>
                <w:rFonts w:ascii="Arial" w:hAnsi="Arial" w:cs="Arial"/>
                <w:color w:val="0070C0"/>
                <w:sz w:val="20"/>
                <w:lang w:val="en-ZA"/>
              </w:rPr>
              <w:t xml:space="preserve">was </w:t>
            </w:r>
            <w:r w:rsidRPr="0050754F">
              <w:rPr>
                <w:rFonts w:ascii="Arial" w:hAnsi="Arial" w:cs="Arial"/>
                <w:color w:val="0070C0"/>
                <w:sz w:val="20"/>
                <w:lang w:val="en-ZA"/>
              </w:rPr>
              <w:t>source</w:t>
            </w:r>
            <w:r>
              <w:rPr>
                <w:rFonts w:ascii="Arial" w:hAnsi="Arial" w:cs="Arial"/>
                <w:color w:val="0070C0"/>
                <w:sz w:val="20"/>
                <w:lang w:val="en-ZA"/>
              </w:rPr>
              <w:t>d</w:t>
            </w:r>
            <w:r w:rsidRPr="0050754F">
              <w:rPr>
                <w:rFonts w:ascii="Arial" w:hAnsi="Arial" w:cs="Arial"/>
                <w:color w:val="0070C0"/>
                <w:sz w:val="20"/>
                <w:lang w:val="en-ZA"/>
              </w:rPr>
              <w:t xml:space="preserve"> from different countries, locations or geographical area</w:t>
            </w:r>
            <w:r>
              <w:rPr>
                <w:rFonts w:ascii="Arial" w:hAnsi="Arial" w:cs="Arial"/>
                <w:color w:val="0070C0"/>
                <w:sz w:val="20"/>
                <w:lang w:val="en-ZA"/>
              </w:rPr>
              <w:t>s and then mixed/ blended. To avoid confusion with regulation 12(1), the word “blend” will be rep</w:t>
            </w:r>
            <w:r w:rsidR="005C355B">
              <w:rPr>
                <w:rFonts w:ascii="Arial" w:hAnsi="Arial" w:cs="Arial"/>
                <w:color w:val="0070C0"/>
                <w:sz w:val="20"/>
                <w:lang w:val="en-ZA"/>
              </w:rPr>
              <w:t>laced and the sentence reviewed.</w:t>
            </w: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t>7</w:t>
            </w:r>
          </w:p>
        </w:tc>
        <w:tc>
          <w:tcPr>
            <w:tcW w:w="1701" w:type="dxa"/>
          </w:tcPr>
          <w:p w:rsidR="000364D0" w:rsidRPr="00D43886" w:rsidRDefault="000364D0" w:rsidP="00CD6F68">
            <w:pPr>
              <w:spacing w:line="240" w:lineRule="atLeast"/>
              <w:jc w:val="center"/>
              <w:rPr>
                <w:rFonts w:ascii="Arial" w:hAnsi="Arial" w:cs="Arial"/>
                <w:b/>
                <w:caps/>
                <w:sz w:val="20"/>
                <w:szCs w:val="20"/>
              </w:rPr>
            </w:pPr>
            <w:r w:rsidRPr="00D43886">
              <w:rPr>
                <w:rFonts w:ascii="Arial" w:hAnsi="Arial" w:cs="Arial"/>
                <w:b/>
                <w:caps/>
                <w:sz w:val="20"/>
                <w:szCs w:val="20"/>
              </w:rPr>
              <w:t>12(2)</w:t>
            </w:r>
          </w:p>
        </w:tc>
        <w:tc>
          <w:tcPr>
            <w:tcW w:w="5386" w:type="dxa"/>
          </w:tcPr>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 xml:space="preserve">Should not have to include every foodstuff in the </w:t>
            </w:r>
            <w:r w:rsidRPr="00D43886">
              <w:rPr>
                <w:rFonts w:ascii="Arial" w:hAnsi="Arial" w:cs="Arial"/>
                <w:b/>
                <w:bCs/>
                <w:sz w:val="20"/>
                <w:szCs w:val="20"/>
              </w:rPr>
              <w:t>name</w:t>
            </w:r>
            <w:r w:rsidRPr="00D43886">
              <w:rPr>
                <w:rFonts w:ascii="Arial" w:hAnsi="Arial" w:cs="Arial"/>
                <w:sz w:val="20"/>
                <w:szCs w:val="20"/>
              </w:rPr>
              <w:t xml:space="preserve"> of the product, only if it is an actual characterizing ingredient.</w:t>
            </w:r>
          </w:p>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Suggest change “shall” to “may” to make this less prescriptive.</w:t>
            </w:r>
          </w:p>
        </w:tc>
        <w:tc>
          <w:tcPr>
            <w:tcW w:w="4111" w:type="dxa"/>
          </w:tcPr>
          <w:p w:rsidR="000364D0" w:rsidRPr="00D43886" w:rsidRDefault="006A34F6" w:rsidP="006A34F6">
            <w:pPr>
              <w:spacing w:line="240" w:lineRule="atLeast"/>
              <w:jc w:val="both"/>
              <w:rPr>
                <w:rFonts w:ascii="Arial" w:hAnsi="Arial" w:cs="Arial"/>
                <w:sz w:val="20"/>
                <w:szCs w:val="20"/>
              </w:rPr>
            </w:pPr>
            <w:r>
              <w:rPr>
                <w:rFonts w:ascii="Arial" w:hAnsi="Arial" w:cs="Arial"/>
                <w:sz w:val="20"/>
                <w:szCs w:val="20"/>
              </w:rPr>
              <w:t>S</w:t>
            </w:r>
            <w:r w:rsidR="000364D0" w:rsidRPr="00D43886">
              <w:rPr>
                <w:rFonts w:ascii="Arial" w:hAnsi="Arial" w:cs="Arial"/>
                <w:sz w:val="20"/>
                <w:szCs w:val="20"/>
              </w:rPr>
              <w:t>ome foodstuffs, herbs or spices are added in very small quantities to contribute to an overall flavor profile. Eg: “Tropical infusion with pineapple and ginger” may also have ingredients such as lemon and coconut. As long as these are listed in the ingredient list this should be sufficient.</w:t>
            </w:r>
          </w:p>
        </w:tc>
        <w:tc>
          <w:tcPr>
            <w:tcW w:w="3799" w:type="dxa"/>
          </w:tcPr>
          <w:p w:rsidR="000364D0" w:rsidRPr="00A4189C" w:rsidRDefault="005C355B" w:rsidP="005C355B">
            <w:pPr>
              <w:jc w:val="both"/>
              <w:rPr>
                <w:rFonts w:ascii="Arial" w:hAnsi="Arial" w:cs="Arial"/>
                <w:color w:val="0070C0"/>
                <w:sz w:val="20"/>
                <w:szCs w:val="20"/>
                <w:highlight w:val="yellow"/>
              </w:rPr>
            </w:pPr>
            <w:r w:rsidRPr="00A4189C">
              <w:rPr>
                <w:rFonts w:ascii="Arial" w:hAnsi="Arial" w:cs="Arial"/>
                <w:color w:val="0070C0"/>
                <w:sz w:val="20"/>
                <w:szCs w:val="20"/>
              </w:rPr>
              <w:t>Regulation 12(2) relates to the additions to the product name. In this office’s considered opinion, it remains important that the product name is a true description of the product concerned. It cannot be expected of a consumer to first have</w:t>
            </w:r>
            <w:r w:rsidR="00517166" w:rsidRPr="00A4189C">
              <w:rPr>
                <w:rFonts w:ascii="Arial" w:hAnsi="Arial" w:cs="Arial"/>
                <w:color w:val="0070C0"/>
                <w:sz w:val="20"/>
                <w:szCs w:val="20"/>
              </w:rPr>
              <w:t xml:space="preserve"> to refer to the ingredients list to understand the true nature of the product he/she intend</w:t>
            </w:r>
            <w:r w:rsidR="009D0DA1" w:rsidRPr="00A4189C">
              <w:rPr>
                <w:rFonts w:ascii="Arial" w:hAnsi="Arial" w:cs="Arial"/>
                <w:color w:val="0070C0"/>
                <w:sz w:val="20"/>
                <w:szCs w:val="20"/>
              </w:rPr>
              <w:t>s</w:t>
            </w:r>
            <w:r w:rsidR="00517166" w:rsidRPr="00A4189C">
              <w:rPr>
                <w:rFonts w:ascii="Arial" w:hAnsi="Arial" w:cs="Arial"/>
                <w:color w:val="0070C0"/>
                <w:sz w:val="20"/>
                <w:szCs w:val="20"/>
              </w:rPr>
              <w:t xml:space="preserve"> to buy.</w:t>
            </w:r>
            <w:r w:rsidRPr="00A4189C">
              <w:rPr>
                <w:rFonts w:ascii="Arial" w:hAnsi="Arial" w:cs="Arial"/>
                <w:color w:val="0070C0"/>
                <w:sz w:val="20"/>
                <w:szCs w:val="20"/>
              </w:rPr>
              <w:t xml:space="preserve"> </w:t>
            </w: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t>7</w:t>
            </w:r>
          </w:p>
        </w:tc>
        <w:tc>
          <w:tcPr>
            <w:tcW w:w="1701" w:type="dxa"/>
          </w:tcPr>
          <w:p w:rsidR="000364D0" w:rsidRPr="00D43886" w:rsidRDefault="000364D0" w:rsidP="00CD6F68">
            <w:pPr>
              <w:spacing w:line="240" w:lineRule="atLeast"/>
              <w:jc w:val="center"/>
              <w:rPr>
                <w:rFonts w:ascii="Arial" w:hAnsi="Arial" w:cs="Arial"/>
                <w:b/>
                <w:caps/>
                <w:sz w:val="20"/>
                <w:szCs w:val="20"/>
              </w:rPr>
            </w:pPr>
            <w:r w:rsidRPr="00D43886">
              <w:rPr>
                <w:rFonts w:ascii="Arial" w:hAnsi="Arial" w:cs="Arial"/>
                <w:b/>
                <w:caps/>
                <w:sz w:val="20"/>
                <w:szCs w:val="20"/>
              </w:rPr>
              <w:t>12(2)</w:t>
            </w:r>
          </w:p>
        </w:tc>
        <w:tc>
          <w:tcPr>
            <w:tcW w:w="5386" w:type="dxa"/>
          </w:tcPr>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Clarity is required:</w:t>
            </w:r>
          </w:p>
          <w:p w:rsidR="000364D0" w:rsidRPr="00D43886" w:rsidRDefault="000364D0" w:rsidP="002147A4">
            <w:pPr>
              <w:numPr>
                <w:ilvl w:val="0"/>
                <w:numId w:val="33"/>
              </w:numPr>
              <w:spacing w:line="240" w:lineRule="atLeast"/>
              <w:rPr>
                <w:rFonts w:ascii="Arial" w:hAnsi="Arial" w:cs="Arial"/>
                <w:sz w:val="20"/>
                <w:szCs w:val="20"/>
              </w:rPr>
            </w:pPr>
            <w:r w:rsidRPr="00D43886">
              <w:rPr>
                <w:rFonts w:ascii="Arial" w:hAnsi="Arial" w:cs="Arial"/>
                <w:sz w:val="20"/>
                <w:szCs w:val="20"/>
              </w:rPr>
              <w:t>When tea is flavoured with a flavouring, can the name of the flavouring form part of the product name? e.g. Mint Black Tea</w:t>
            </w:r>
          </w:p>
          <w:p w:rsidR="000364D0" w:rsidRPr="00D43886" w:rsidRDefault="000364D0" w:rsidP="002147A4">
            <w:pPr>
              <w:numPr>
                <w:ilvl w:val="0"/>
                <w:numId w:val="33"/>
              </w:numPr>
              <w:spacing w:line="240" w:lineRule="atLeast"/>
              <w:rPr>
                <w:rFonts w:ascii="Arial" w:hAnsi="Arial" w:cs="Arial"/>
                <w:sz w:val="20"/>
                <w:szCs w:val="20"/>
              </w:rPr>
            </w:pPr>
            <w:r w:rsidRPr="00D43886">
              <w:rPr>
                <w:rFonts w:ascii="Arial" w:hAnsi="Arial" w:cs="Arial"/>
                <w:sz w:val="20"/>
                <w:szCs w:val="20"/>
              </w:rPr>
              <w:t>Does herb refer to herbals as indicated in the definitions? There is no definition for herb.</w:t>
            </w:r>
          </w:p>
          <w:p w:rsidR="000364D0" w:rsidRPr="00D43886" w:rsidRDefault="005729D0" w:rsidP="002147A4">
            <w:pPr>
              <w:numPr>
                <w:ilvl w:val="0"/>
                <w:numId w:val="33"/>
              </w:numPr>
              <w:spacing w:line="240" w:lineRule="atLeast"/>
              <w:rPr>
                <w:rFonts w:ascii="Arial" w:hAnsi="Arial" w:cs="Arial"/>
                <w:sz w:val="20"/>
                <w:szCs w:val="20"/>
              </w:rPr>
            </w:pPr>
            <w:r>
              <w:rPr>
                <w:rFonts w:ascii="Arial" w:hAnsi="Arial" w:cs="Arial"/>
                <w:noProof/>
                <w:sz w:val="20"/>
                <w:szCs w:val="20"/>
                <w:lang w:val="en-ZA" w:eastAsia="en-ZA"/>
              </w:rPr>
              <w:lastRenderedPageBreak/>
              <w:drawing>
                <wp:anchor distT="0" distB="0" distL="114300" distR="114300" simplePos="0" relativeHeight="251666432" behindDoc="0" locked="0" layoutInCell="1" allowOverlap="1">
                  <wp:simplePos x="0" y="0"/>
                  <wp:positionH relativeFrom="margin">
                    <wp:posOffset>17780</wp:posOffset>
                  </wp:positionH>
                  <wp:positionV relativeFrom="margin">
                    <wp:posOffset>1400175</wp:posOffset>
                  </wp:positionV>
                  <wp:extent cx="4140835" cy="466090"/>
                  <wp:effectExtent l="19050" t="1905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0835" cy="466090"/>
                          </a:xfrm>
                          <a:prstGeom prst="rect">
                            <a:avLst/>
                          </a:prstGeom>
                          <a:noFill/>
                          <a:ln w="9525">
                            <a:solidFill>
                              <a:srgbClr val="FF0000"/>
                            </a:solidFill>
                            <a:miter lim="800000"/>
                            <a:headEnd/>
                            <a:tailEnd/>
                          </a:ln>
                        </pic:spPr>
                      </pic:pic>
                    </a:graphicData>
                  </a:graphic>
                </wp:anchor>
              </w:drawing>
            </w:r>
            <w:r w:rsidR="000364D0" w:rsidRPr="00D43886">
              <w:rPr>
                <w:rFonts w:ascii="Arial" w:hAnsi="Arial" w:cs="Arial"/>
                <w:sz w:val="20"/>
                <w:szCs w:val="20"/>
              </w:rPr>
              <w:t>Does the below mean a foodstuff “such as” herb and/or spice?</w:t>
            </w: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 xml:space="preserve"> </w:t>
            </w:r>
          </w:p>
          <w:p w:rsidR="000364D0" w:rsidRPr="00D43886" w:rsidRDefault="000364D0" w:rsidP="00CD6F68">
            <w:pPr>
              <w:spacing w:line="240" w:lineRule="atLeast"/>
              <w:rPr>
                <w:rFonts w:ascii="Arial" w:hAnsi="Arial" w:cs="Arial"/>
                <w:sz w:val="20"/>
                <w:szCs w:val="20"/>
              </w:rPr>
            </w:pP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lastRenderedPageBreak/>
              <w:t>“Foodstuff” according to the FCD Act reads:</w:t>
            </w:r>
          </w:p>
          <w:p w:rsidR="000364D0" w:rsidRPr="00D43886" w:rsidRDefault="000364D0" w:rsidP="006A34F6">
            <w:pPr>
              <w:spacing w:line="240" w:lineRule="atLeast"/>
              <w:jc w:val="both"/>
              <w:rPr>
                <w:rFonts w:ascii="Arial" w:hAnsi="Arial" w:cs="Arial"/>
                <w:i/>
                <w:iCs/>
                <w:sz w:val="20"/>
                <w:szCs w:val="20"/>
              </w:rPr>
            </w:pPr>
            <w:r w:rsidRPr="00D43886">
              <w:rPr>
                <w:rFonts w:ascii="Arial" w:hAnsi="Arial" w:cs="Arial"/>
                <w:i/>
                <w:iCs/>
                <w:sz w:val="20"/>
                <w:szCs w:val="20"/>
              </w:rPr>
              <w:t>means any article or substance (except a medicine as defined in the</w:t>
            </w:r>
          </w:p>
          <w:p w:rsidR="000364D0" w:rsidRPr="00D43886" w:rsidRDefault="000364D0" w:rsidP="006A34F6">
            <w:pPr>
              <w:spacing w:line="240" w:lineRule="atLeast"/>
              <w:jc w:val="both"/>
              <w:rPr>
                <w:rFonts w:ascii="Arial" w:hAnsi="Arial" w:cs="Arial"/>
                <w:i/>
                <w:iCs/>
                <w:sz w:val="20"/>
                <w:szCs w:val="20"/>
              </w:rPr>
            </w:pPr>
            <w:r w:rsidRPr="00D43886">
              <w:rPr>
                <w:rFonts w:ascii="Arial" w:hAnsi="Arial" w:cs="Arial"/>
                <w:i/>
                <w:iCs/>
                <w:sz w:val="20"/>
                <w:szCs w:val="20"/>
              </w:rPr>
              <w:t>Medicines and Related Suibstances Act, 1965 (Act No. 101 of 1965)) ordinarily eaten</w:t>
            </w:r>
          </w:p>
          <w:p w:rsidR="000364D0" w:rsidRPr="00D43886" w:rsidRDefault="000364D0" w:rsidP="006A34F6">
            <w:pPr>
              <w:spacing w:line="240" w:lineRule="atLeast"/>
              <w:jc w:val="both"/>
              <w:rPr>
                <w:rFonts w:ascii="Arial" w:hAnsi="Arial" w:cs="Arial"/>
                <w:i/>
                <w:iCs/>
                <w:sz w:val="20"/>
                <w:szCs w:val="20"/>
                <w:highlight w:val="yellow"/>
              </w:rPr>
            </w:pPr>
            <w:r w:rsidRPr="00D43886">
              <w:rPr>
                <w:rFonts w:ascii="Arial" w:hAnsi="Arial" w:cs="Arial"/>
                <w:i/>
                <w:iCs/>
                <w:sz w:val="20"/>
                <w:szCs w:val="20"/>
              </w:rPr>
              <w:t>or drunk by a person or purporting to be suitable, or manufactured or sold, for human</w:t>
            </w:r>
            <w:r w:rsidR="006A34F6">
              <w:rPr>
                <w:rFonts w:ascii="Arial" w:hAnsi="Arial" w:cs="Arial"/>
                <w:i/>
                <w:iCs/>
                <w:sz w:val="20"/>
                <w:szCs w:val="20"/>
              </w:rPr>
              <w:t xml:space="preserve"> </w:t>
            </w:r>
            <w:r w:rsidRPr="00D43886">
              <w:rPr>
                <w:rFonts w:ascii="Arial" w:hAnsi="Arial" w:cs="Arial"/>
                <w:i/>
                <w:iCs/>
                <w:sz w:val="20"/>
                <w:szCs w:val="20"/>
              </w:rPr>
              <w:t xml:space="preserve">consumption, </w:t>
            </w:r>
            <w:r w:rsidRPr="00D43886">
              <w:rPr>
                <w:rFonts w:ascii="Arial" w:hAnsi="Arial" w:cs="Arial"/>
                <w:i/>
                <w:iCs/>
                <w:sz w:val="20"/>
                <w:szCs w:val="20"/>
                <w:highlight w:val="yellow"/>
              </w:rPr>
              <w:t xml:space="preserve">and includes any part or </w:t>
            </w:r>
            <w:r w:rsidRPr="00D43886">
              <w:rPr>
                <w:rFonts w:ascii="Arial" w:hAnsi="Arial" w:cs="Arial"/>
                <w:i/>
                <w:iCs/>
                <w:sz w:val="20"/>
                <w:szCs w:val="20"/>
                <w:highlight w:val="yellow"/>
              </w:rPr>
              <w:lastRenderedPageBreak/>
              <w:t>ingredient of any such article or substance, or</w:t>
            </w:r>
          </w:p>
          <w:p w:rsidR="000364D0" w:rsidRPr="00D43886" w:rsidRDefault="000364D0" w:rsidP="006A34F6">
            <w:pPr>
              <w:spacing w:line="240" w:lineRule="atLeast"/>
              <w:jc w:val="both"/>
              <w:rPr>
                <w:rFonts w:ascii="Arial" w:hAnsi="Arial" w:cs="Arial"/>
                <w:i/>
                <w:iCs/>
                <w:sz w:val="20"/>
                <w:szCs w:val="20"/>
                <w:highlight w:val="yellow"/>
              </w:rPr>
            </w:pPr>
            <w:r w:rsidRPr="00D43886">
              <w:rPr>
                <w:rFonts w:ascii="Arial" w:hAnsi="Arial" w:cs="Arial"/>
                <w:i/>
                <w:iCs/>
                <w:sz w:val="20"/>
                <w:szCs w:val="20"/>
                <w:highlight w:val="yellow"/>
              </w:rPr>
              <w:t>any substance used or intended or destined to be used as a part or ingredient of any</w:t>
            </w:r>
          </w:p>
          <w:p w:rsidR="000364D0" w:rsidRPr="00D43886" w:rsidRDefault="000364D0" w:rsidP="006A34F6">
            <w:pPr>
              <w:spacing w:line="240" w:lineRule="atLeast"/>
              <w:jc w:val="both"/>
              <w:rPr>
                <w:rFonts w:ascii="Arial" w:hAnsi="Arial" w:cs="Arial"/>
                <w:i/>
                <w:iCs/>
                <w:sz w:val="20"/>
                <w:szCs w:val="20"/>
              </w:rPr>
            </w:pPr>
            <w:r w:rsidRPr="00D43886">
              <w:rPr>
                <w:rFonts w:ascii="Arial" w:hAnsi="Arial" w:cs="Arial"/>
                <w:i/>
                <w:iCs/>
                <w:sz w:val="20"/>
                <w:szCs w:val="20"/>
                <w:highlight w:val="yellow"/>
              </w:rPr>
              <w:t>such article or substance</w:t>
            </w:r>
            <w:r w:rsidRPr="00D43886">
              <w:rPr>
                <w:rFonts w:ascii="Arial" w:hAnsi="Arial" w:cs="Arial"/>
                <w:i/>
                <w:iCs/>
                <w:sz w:val="20"/>
                <w:szCs w:val="20"/>
              </w:rPr>
              <w:t>;</w:t>
            </w:r>
          </w:p>
          <w:p w:rsidR="000364D0" w:rsidRPr="00D43886" w:rsidRDefault="000364D0" w:rsidP="006A34F6">
            <w:pPr>
              <w:spacing w:line="240" w:lineRule="atLeast"/>
              <w:jc w:val="both"/>
              <w:rPr>
                <w:rFonts w:ascii="Arial" w:hAnsi="Arial" w:cs="Arial"/>
                <w:i/>
                <w:iCs/>
                <w:sz w:val="20"/>
                <w:szCs w:val="20"/>
              </w:rPr>
            </w:pPr>
          </w:p>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The FCD definition of “foodstuff” is inclusive of all ingredients and substances used as part of an ingredient. Flavouring would thus be classified as a foodstuff.</w:t>
            </w:r>
          </w:p>
          <w:p w:rsidR="000364D0" w:rsidRPr="00D43886" w:rsidRDefault="000364D0" w:rsidP="006A34F6">
            <w:pPr>
              <w:spacing w:line="240" w:lineRule="atLeast"/>
              <w:jc w:val="both"/>
              <w:rPr>
                <w:rFonts w:ascii="Arial" w:hAnsi="Arial" w:cs="Arial"/>
                <w:sz w:val="20"/>
                <w:szCs w:val="20"/>
              </w:rPr>
            </w:pPr>
          </w:p>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It will be misleading to label mint flavoured tea as mint black tea.</w:t>
            </w:r>
          </w:p>
        </w:tc>
        <w:tc>
          <w:tcPr>
            <w:tcW w:w="3799" w:type="dxa"/>
          </w:tcPr>
          <w:p w:rsidR="000364D0" w:rsidRDefault="00D00146" w:rsidP="00D00146">
            <w:pPr>
              <w:ind w:left="289" w:hanging="289"/>
              <w:jc w:val="both"/>
              <w:rPr>
                <w:rFonts w:ascii="Arial" w:hAnsi="Arial" w:cs="Arial"/>
                <w:color w:val="0070C0"/>
                <w:sz w:val="20"/>
                <w:szCs w:val="20"/>
              </w:rPr>
            </w:pPr>
            <w:r>
              <w:rPr>
                <w:rFonts w:ascii="Arial" w:hAnsi="Arial" w:cs="Arial"/>
                <w:color w:val="0070C0"/>
                <w:sz w:val="20"/>
                <w:szCs w:val="20"/>
              </w:rPr>
              <w:lastRenderedPageBreak/>
              <w:t xml:space="preserve">1. </w:t>
            </w:r>
            <w:r w:rsidRPr="00D00146">
              <w:rPr>
                <w:rFonts w:ascii="Arial" w:hAnsi="Arial" w:cs="Arial"/>
                <w:color w:val="0070C0"/>
                <w:sz w:val="20"/>
                <w:szCs w:val="20"/>
              </w:rPr>
              <w:t>Regulation 12(6) addresses the addition of flavourings and how it should be declared as part of the product name.</w:t>
            </w:r>
          </w:p>
          <w:p w:rsidR="00D00146" w:rsidRDefault="00D00146" w:rsidP="00D00146">
            <w:pPr>
              <w:ind w:left="289" w:hanging="289"/>
              <w:jc w:val="both"/>
              <w:rPr>
                <w:rFonts w:ascii="Arial" w:hAnsi="Arial" w:cs="Arial"/>
                <w:color w:val="0070C0"/>
                <w:sz w:val="20"/>
                <w:szCs w:val="20"/>
              </w:rPr>
            </w:pPr>
          </w:p>
          <w:p w:rsidR="00D00146" w:rsidRDefault="00D00146" w:rsidP="00D00146">
            <w:pPr>
              <w:ind w:left="289" w:hanging="289"/>
              <w:jc w:val="both"/>
              <w:rPr>
                <w:rFonts w:ascii="Arial" w:hAnsi="Arial" w:cs="Arial"/>
                <w:color w:val="0070C0"/>
                <w:sz w:val="20"/>
                <w:szCs w:val="20"/>
              </w:rPr>
            </w:pPr>
            <w:r>
              <w:rPr>
                <w:rFonts w:ascii="Arial" w:hAnsi="Arial" w:cs="Arial"/>
                <w:color w:val="0070C0"/>
                <w:sz w:val="20"/>
                <w:szCs w:val="20"/>
              </w:rPr>
              <w:t>2. A definition for “herbs” will be added to provide clarity.</w:t>
            </w:r>
          </w:p>
          <w:p w:rsidR="00D00146" w:rsidRDefault="00D00146" w:rsidP="00D00146">
            <w:pPr>
              <w:ind w:left="289" w:hanging="289"/>
              <w:jc w:val="both"/>
              <w:rPr>
                <w:rFonts w:ascii="Arial" w:hAnsi="Arial" w:cs="Arial"/>
                <w:color w:val="0070C0"/>
                <w:sz w:val="20"/>
                <w:szCs w:val="20"/>
              </w:rPr>
            </w:pPr>
          </w:p>
          <w:p w:rsidR="007C3313" w:rsidRDefault="00D00146" w:rsidP="007C3313">
            <w:pPr>
              <w:ind w:left="289" w:hanging="289"/>
              <w:jc w:val="both"/>
              <w:rPr>
                <w:rFonts w:ascii="Arial" w:hAnsi="Arial" w:cs="Arial"/>
                <w:color w:val="00B050"/>
                <w:sz w:val="20"/>
                <w:szCs w:val="20"/>
              </w:rPr>
            </w:pPr>
            <w:r>
              <w:rPr>
                <w:rFonts w:ascii="Arial" w:hAnsi="Arial" w:cs="Arial"/>
                <w:color w:val="0070C0"/>
                <w:sz w:val="20"/>
                <w:szCs w:val="20"/>
              </w:rPr>
              <w:lastRenderedPageBreak/>
              <w:t xml:space="preserve">3. </w:t>
            </w:r>
            <w:r w:rsidRPr="00422CBC">
              <w:rPr>
                <w:rFonts w:ascii="Arial" w:hAnsi="Arial" w:cs="Arial"/>
                <w:color w:val="0070C0"/>
                <w:sz w:val="20"/>
                <w:szCs w:val="20"/>
              </w:rPr>
              <w:t xml:space="preserve">No, there is a comma after the word “foodstuff”. </w:t>
            </w:r>
            <w:r w:rsidR="000879D7" w:rsidRPr="00422CBC">
              <w:rPr>
                <w:rFonts w:ascii="Arial" w:hAnsi="Arial" w:cs="Arial"/>
                <w:color w:val="0070C0"/>
                <w:sz w:val="20"/>
                <w:szCs w:val="20"/>
              </w:rPr>
              <w:t>Culinary herbs and spices are used in small amounts to provide flavour rather than substance to food. Herbs and spices are also not intended to be consumed as a foodstuff on their own</w:t>
            </w:r>
            <w:r w:rsidR="000879D7">
              <w:rPr>
                <w:rFonts w:ascii="Arial" w:hAnsi="Arial" w:cs="Arial"/>
                <w:color w:val="00B050"/>
                <w:sz w:val="20"/>
                <w:szCs w:val="20"/>
              </w:rPr>
              <w:t>.</w:t>
            </w:r>
          </w:p>
          <w:p w:rsidR="007C3313" w:rsidRPr="000879D7" w:rsidRDefault="000879D7" w:rsidP="000879D7">
            <w:pPr>
              <w:ind w:left="289"/>
              <w:jc w:val="both"/>
              <w:rPr>
                <w:rFonts w:ascii="Arial" w:hAnsi="Arial" w:cs="Arial"/>
                <w:color w:val="0070C0"/>
                <w:sz w:val="20"/>
                <w:szCs w:val="20"/>
              </w:rPr>
            </w:pPr>
            <w:r w:rsidRPr="000879D7">
              <w:rPr>
                <w:rFonts w:ascii="Arial" w:hAnsi="Arial" w:cs="Arial"/>
                <w:color w:val="0070C0"/>
                <w:sz w:val="20"/>
                <w:szCs w:val="20"/>
              </w:rPr>
              <w:t xml:space="preserve">If for example </w:t>
            </w:r>
            <w:r w:rsidR="00FD08CD" w:rsidRPr="000879D7">
              <w:rPr>
                <w:rFonts w:ascii="Arial" w:hAnsi="Arial" w:cs="Arial"/>
                <w:color w:val="0070C0"/>
                <w:sz w:val="20"/>
                <w:szCs w:val="20"/>
              </w:rPr>
              <w:t>actual mint</w:t>
            </w:r>
            <w:r w:rsidR="00AA113C" w:rsidRPr="000879D7">
              <w:rPr>
                <w:rFonts w:ascii="Arial" w:hAnsi="Arial" w:cs="Arial"/>
                <w:color w:val="0070C0"/>
                <w:sz w:val="20"/>
                <w:szCs w:val="20"/>
              </w:rPr>
              <w:t xml:space="preserve"> is added to Black Tea </w:t>
            </w:r>
            <w:r w:rsidRPr="000879D7">
              <w:rPr>
                <w:rFonts w:ascii="Arial" w:hAnsi="Arial" w:cs="Arial"/>
                <w:color w:val="0070C0"/>
                <w:sz w:val="20"/>
                <w:szCs w:val="20"/>
              </w:rPr>
              <w:t>the product name shall read as “</w:t>
            </w:r>
            <w:r w:rsidR="00AA113C" w:rsidRPr="000879D7">
              <w:rPr>
                <w:rFonts w:ascii="Arial" w:hAnsi="Arial" w:cs="Arial"/>
                <w:color w:val="0070C0"/>
                <w:sz w:val="20"/>
                <w:szCs w:val="20"/>
              </w:rPr>
              <w:t>Black Tea with Mint</w:t>
            </w:r>
            <w:r w:rsidRPr="000879D7">
              <w:rPr>
                <w:rFonts w:ascii="Arial" w:hAnsi="Arial" w:cs="Arial"/>
                <w:color w:val="0070C0"/>
                <w:sz w:val="20"/>
                <w:szCs w:val="20"/>
              </w:rPr>
              <w:t>”.</w:t>
            </w:r>
            <w:r w:rsidR="00AA113C" w:rsidRPr="000879D7">
              <w:rPr>
                <w:rFonts w:ascii="Arial" w:hAnsi="Arial" w:cs="Arial"/>
                <w:color w:val="0070C0"/>
                <w:sz w:val="20"/>
                <w:szCs w:val="20"/>
              </w:rPr>
              <w:t xml:space="preserve"> </w:t>
            </w:r>
            <w:r w:rsidRPr="000879D7">
              <w:rPr>
                <w:rFonts w:ascii="Arial" w:hAnsi="Arial" w:cs="Arial"/>
                <w:color w:val="0070C0"/>
                <w:sz w:val="20"/>
                <w:szCs w:val="20"/>
              </w:rPr>
              <w:t>H</w:t>
            </w:r>
            <w:r w:rsidR="00AA113C" w:rsidRPr="000879D7">
              <w:rPr>
                <w:rFonts w:ascii="Arial" w:hAnsi="Arial" w:cs="Arial"/>
                <w:color w:val="0070C0"/>
                <w:sz w:val="20"/>
                <w:szCs w:val="20"/>
              </w:rPr>
              <w:t>owever</w:t>
            </w:r>
            <w:r w:rsidRPr="000879D7">
              <w:rPr>
                <w:rFonts w:ascii="Arial" w:hAnsi="Arial" w:cs="Arial"/>
                <w:color w:val="0070C0"/>
                <w:sz w:val="20"/>
                <w:szCs w:val="20"/>
              </w:rPr>
              <w:t>, if mint</w:t>
            </w:r>
            <w:r w:rsidR="00AA113C" w:rsidRPr="000879D7">
              <w:rPr>
                <w:rFonts w:ascii="Arial" w:hAnsi="Arial" w:cs="Arial"/>
                <w:color w:val="0070C0"/>
                <w:sz w:val="20"/>
                <w:szCs w:val="20"/>
              </w:rPr>
              <w:t xml:space="preserve"> flavouring</w:t>
            </w:r>
            <w:r w:rsidRPr="000879D7">
              <w:rPr>
                <w:rFonts w:ascii="Arial" w:hAnsi="Arial" w:cs="Arial"/>
                <w:color w:val="0070C0"/>
                <w:sz w:val="20"/>
                <w:szCs w:val="20"/>
              </w:rPr>
              <w:t xml:space="preserve"> only</w:t>
            </w:r>
            <w:r w:rsidR="00AA113C" w:rsidRPr="000879D7">
              <w:rPr>
                <w:rFonts w:ascii="Arial" w:hAnsi="Arial" w:cs="Arial"/>
                <w:color w:val="0070C0"/>
                <w:sz w:val="20"/>
                <w:szCs w:val="20"/>
              </w:rPr>
              <w:t xml:space="preserve"> is added to Black Tea, the product name shall read </w:t>
            </w:r>
            <w:r w:rsidRPr="000879D7">
              <w:rPr>
                <w:rFonts w:ascii="Arial" w:hAnsi="Arial" w:cs="Arial"/>
                <w:color w:val="0070C0"/>
                <w:sz w:val="20"/>
                <w:szCs w:val="20"/>
              </w:rPr>
              <w:t>“</w:t>
            </w:r>
            <w:r w:rsidR="00AA113C" w:rsidRPr="000879D7">
              <w:rPr>
                <w:rFonts w:ascii="Arial" w:hAnsi="Arial" w:cs="Arial"/>
                <w:color w:val="0070C0"/>
                <w:sz w:val="20"/>
                <w:szCs w:val="20"/>
              </w:rPr>
              <w:t>Mint flavoured Black Tea</w:t>
            </w:r>
            <w:r w:rsidRPr="000879D7">
              <w:rPr>
                <w:rFonts w:ascii="Arial" w:hAnsi="Arial" w:cs="Arial"/>
                <w:color w:val="0070C0"/>
                <w:sz w:val="20"/>
                <w:szCs w:val="20"/>
              </w:rPr>
              <w:t>”</w:t>
            </w:r>
            <w:r w:rsidR="00AA113C" w:rsidRPr="000879D7">
              <w:rPr>
                <w:rFonts w:ascii="Arial" w:hAnsi="Arial" w:cs="Arial"/>
                <w:color w:val="0070C0"/>
                <w:sz w:val="20"/>
                <w:szCs w:val="20"/>
              </w:rPr>
              <w:t>.</w:t>
            </w: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lastRenderedPageBreak/>
              <w:t>7</w:t>
            </w:r>
          </w:p>
        </w:tc>
        <w:tc>
          <w:tcPr>
            <w:tcW w:w="1701" w:type="dxa"/>
          </w:tcPr>
          <w:p w:rsidR="000364D0" w:rsidRPr="00D43886" w:rsidRDefault="000364D0" w:rsidP="00CD6F68">
            <w:pPr>
              <w:spacing w:line="240" w:lineRule="atLeast"/>
              <w:jc w:val="center"/>
              <w:rPr>
                <w:rFonts w:ascii="Arial" w:hAnsi="Arial" w:cs="Arial"/>
                <w:b/>
                <w:sz w:val="20"/>
                <w:szCs w:val="20"/>
              </w:rPr>
            </w:pPr>
            <w:r w:rsidRPr="00D43886">
              <w:rPr>
                <w:rFonts w:ascii="Arial" w:hAnsi="Arial" w:cs="Arial"/>
                <w:b/>
                <w:sz w:val="20"/>
                <w:szCs w:val="20"/>
              </w:rPr>
              <w:t>12(5)(a) to (b)</w:t>
            </w:r>
          </w:p>
        </w:tc>
        <w:tc>
          <w:tcPr>
            <w:tcW w:w="5386" w:type="dxa"/>
          </w:tcPr>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 xml:space="preserve">Earl Grey and Chai Teas are not governed by regulations both locally and internationally.  These “flavoured” teas are based on historical adaptations of teas and are not protected by cultural or traditional rights.  Please provide the motive for the special requirements laid out in the regulations for these 2 specific tea variations. </w:t>
            </w:r>
          </w:p>
          <w:p w:rsidR="000364D0" w:rsidRPr="00D43886" w:rsidRDefault="000364D0" w:rsidP="00CD6F68">
            <w:pPr>
              <w:spacing w:line="240" w:lineRule="atLeast"/>
              <w:rPr>
                <w:rFonts w:ascii="Arial" w:hAnsi="Arial" w:cs="Arial"/>
                <w:sz w:val="20"/>
                <w:szCs w:val="20"/>
              </w:rPr>
            </w:pPr>
          </w:p>
          <w:p w:rsidR="000364D0" w:rsidRPr="00D43886" w:rsidRDefault="005729D0" w:rsidP="00CD6F68">
            <w:pPr>
              <w:spacing w:line="240" w:lineRule="atLeast"/>
              <w:rPr>
                <w:rFonts w:ascii="Arial" w:hAnsi="Arial" w:cs="Arial"/>
                <w:sz w:val="20"/>
                <w:szCs w:val="20"/>
              </w:rPr>
            </w:pPr>
            <w:r>
              <w:rPr>
                <w:rFonts w:ascii="Arial" w:hAnsi="Arial" w:cs="Arial"/>
                <w:noProof/>
                <w:sz w:val="20"/>
                <w:szCs w:val="20"/>
                <w:lang w:val="en-ZA" w:eastAsia="en-ZA"/>
              </w:rPr>
              <w:drawing>
                <wp:inline distT="0" distB="0" distL="0" distR="0">
                  <wp:extent cx="4065270" cy="80518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5270" cy="805180"/>
                          </a:xfrm>
                          <a:prstGeom prst="rect">
                            <a:avLst/>
                          </a:prstGeom>
                          <a:noFill/>
                          <a:ln w="6350" cmpd="sng">
                            <a:solidFill>
                              <a:srgbClr val="FF0000"/>
                            </a:solidFill>
                            <a:miter lim="800000"/>
                            <a:headEnd/>
                            <a:tailEnd/>
                          </a:ln>
                          <a:effectLst/>
                        </pic:spPr>
                      </pic:pic>
                    </a:graphicData>
                  </a:graphic>
                </wp:inline>
              </w:drawing>
            </w: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 xml:space="preserve">These types of teas are not regulated and thus should not be covered by these regulations. </w:t>
            </w: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tc>
        <w:tc>
          <w:tcPr>
            <w:tcW w:w="3799" w:type="dxa"/>
          </w:tcPr>
          <w:p w:rsidR="000364D0" w:rsidRPr="00422CBC" w:rsidRDefault="00AA113C" w:rsidP="000879D7">
            <w:pPr>
              <w:jc w:val="both"/>
              <w:rPr>
                <w:rFonts w:ascii="Arial" w:hAnsi="Arial" w:cs="Arial"/>
                <w:color w:val="0070C0"/>
                <w:sz w:val="20"/>
                <w:szCs w:val="20"/>
                <w:highlight w:val="yellow"/>
              </w:rPr>
            </w:pPr>
            <w:r w:rsidRPr="00422CBC">
              <w:rPr>
                <w:rFonts w:ascii="Arial" w:hAnsi="Arial" w:cs="Arial"/>
                <w:color w:val="0070C0"/>
                <w:sz w:val="20"/>
                <w:szCs w:val="20"/>
              </w:rPr>
              <w:t xml:space="preserve">The two specific flavoured tea </w:t>
            </w:r>
            <w:r w:rsidR="00DB2D76" w:rsidRPr="00422CBC">
              <w:rPr>
                <w:rFonts w:ascii="Arial" w:hAnsi="Arial" w:cs="Arial"/>
                <w:color w:val="0070C0"/>
                <w:sz w:val="20"/>
                <w:szCs w:val="20"/>
              </w:rPr>
              <w:t xml:space="preserve">variants are mentioned </w:t>
            </w:r>
            <w:r w:rsidR="00310D55" w:rsidRPr="00422CBC">
              <w:rPr>
                <w:rFonts w:ascii="Arial" w:hAnsi="Arial" w:cs="Arial"/>
                <w:color w:val="0070C0"/>
                <w:sz w:val="20"/>
                <w:szCs w:val="20"/>
              </w:rPr>
              <w:t xml:space="preserve">since </w:t>
            </w:r>
            <w:r w:rsidR="00DB2D76" w:rsidRPr="00422CBC">
              <w:rPr>
                <w:rFonts w:ascii="Arial" w:hAnsi="Arial" w:cs="Arial"/>
                <w:color w:val="0070C0"/>
                <w:sz w:val="20"/>
                <w:szCs w:val="20"/>
              </w:rPr>
              <w:t xml:space="preserve">the proposed </w:t>
            </w:r>
            <w:r w:rsidR="005E385A" w:rsidRPr="00422CBC">
              <w:rPr>
                <w:rFonts w:ascii="Arial" w:hAnsi="Arial" w:cs="Arial"/>
                <w:color w:val="0070C0"/>
                <w:sz w:val="20"/>
                <w:szCs w:val="20"/>
              </w:rPr>
              <w:t xml:space="preserve">marking requirements </w:t>
            </w:r>
            <w:r w:rsidR="00DB2D76" w:rsidRPr="00422CBC">
              <w:rPr>
                <w:rFonts w:ascii="Arial" w:hAnsi="Arial" w:cs="Arial"/>
                <w:color w:val="0070C0"/>
                <w:sz w:val="20"/>
                <w:szCs w:val="20"/>
              </w:rPr>
              <w:t xml:space="preserve">do not currently provide for them. These two variants are </w:t>
            </w:r>
            <w:r w:rsidR="00310D55" w:rsidRPr="00422CBC">
              <w:rPr>
                <w:rFonts w:ascii="Arial" w:hAnsi="Arial" w:cs="Arial"/>
                <w:color w:val="0070C0"/>
                <w:sz w:val="20"/>
                <w:szCs w:val="20"/>
              </w:rPr>
              <w:t xml:space="preserve">also </w:t>
            </w:r>
            <w:r w:rsidR="00DB2D76" w:rsidRPr="00422CBC">
              <w:rPr>
                <w:rFonts w:ascii="Arial" w:hAnsi="Arial" w:cs="Arial"/>
                <w:color w:val="0070C0"/>
                <w:sz w:val="20"/>
                <w:szCs w:val="20"/>
              </w:rPr>
              <w:t xml:space="preserve">well </w:t>
            </w:r>
            <w:r w:rsidR="00310D55" w:rsidRPr="00422CBC">
              <w:rPr>
                <w:rFonts w:ascii="Arial" w:hAnsi="Arial" w:cs="Arial"/>
                <w:color w:val="0070C0"/>
                <w:sz w:val="20"/>
                <w:szCs w:val="20"/>
              </w:rPr>
              <w:t xml:space="preserve">established in the South African market and </w:t>
            </w:r>
            <w:r w:rsidR="00DB2D76" w:rsidRPr="00422CBC">
              <w:rPr>
                <w:rFonts w:ascii="Arial" w:hAnsi="Arial" w:cs="Arial"/>
                <w:color w:val="0070C0"/>
                <w:sz w:val="20"/>
                <w:szCs w:val="20"/>
              </w:rPr>
              <w:t xml:space="preserve">local consumers </w:t>
            </w:r>
            <w:r w:rsidR="00310D55" w:rsidRPr="00422CBC">
              <w:rPr>
                <w:rFonts w:ascii="Arial" w:hAnsi="Arial" w:cs="Arial"/>
                <w:color w:val="0070C0"/>
                <w:sz w:val="20"/>
                <w:szCs w:val="20"/>
              </w:rPr>
              <w:t xml:space="preserve">are familiar with them. It also allows for the designation “Chai” or “Earl Grey” only to be indicated as part of the product designation instead of having a complete description of all the added spices and/or flavourings [Please see the revised regulation 11(6).] </w:t>
            </w: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p>
        </w:tc>
        <w:tc>
          <w:tcPr>
            <w:tcW w:w="1701" w:type="dxa"/>
          </w:tcPr>
          <w:p w:rsidR="000364D0" w:rsidRPr="00D43886" w:rsidRDefault="000364D0" w:rsidP="00FD70B2">
            <w:pPr>
              <w:jc w:val="center"/>
              <w:rPr>
                <w:rFonts w:ascii="Arial" w:hAnsi="Arial" w:cs="Arial"/>
                <w:color w:val="000000" w:themeColor="text1"/>
                <w:sz w:val="20"/>
                <w:szCs w:val="20"/>
                <w:lang w:val="en-US"/>
              </w:rPr>
            </w:pPr>
          </w:p>
        </w:tc>
        <w:tc>
          <w:tcPr>
            <w:tcW w:w="5386" w:type="dxa"/>
          </w:tcPr>
          <w:p w:rsidR="000364D0" w:rsidRPr="00D43886" w:rsidRDefault="000364D0" w:rsidP="00FD70B2">
            <w:pPr>
              <w:autoSpaceDE w:val="0"/>
              <w:autoSpaceDN w:val="0"/>
              <w:adjustRightInd w:val="0"/>
              <w:rPr>
                <w:rFonts w:ascii="Arial" w:hAnsi="Arial" w:cs="Arial"/>
                <w:color w:val="000000" w:themeColor="text1"/>
                <w:sz w:val="20"/>
                <w:szCs w:val="20"/>
              </w:rPr>
            </w:pPr>
          </w:p>
        </w:tc>
        <w:tc>
          <w:tcPr>
            <w:tcW w:w="4111" w:type="dxa"/>
          </w:tcPr>
          <w:p w:rsidR="000364D0" w:rsidRPr="00D43886" w:rsidRDefault="000364D0" w:rsidP="00FD70B2">
            <w:pPr>
              <w:autoSpaceDE w:val="0"/>
              <w:autoSpaceDN w:val="0"/>
              <w:adjustRightInd w:val="0"/>
              <w:jc w:val="both"/>
              <w:rPr>
                <w:rFonts w:ascii="Arial" w:hAnsi="Arial" w:cs="Arial"/>
                <w:color w:val="000000" w:themeColor="text1"/>
                <w:sz w:val="20"/>
                <w:szCs w:val="20"/>
              </w:rPr>
            </w:pPr>
          </w:p>
        </w:tc>
        <w:tc>
          <w:tcPr>
            <w:tcW w:w="3799" w:type="dxa"/>
          </w:tcPr>
          <w:p w:rsidR="000364D0" w:rsidRPr="00D43886" w:rsidRDefault="000364D0" w:rsidP="00D43886">
            <w:pPr>
              <w:jc w:val="both"/>
              <w:rPr>
                <w:rFonts w:ascii="Arial" w:hAnsi="Arial" w:cs="Arial"/>
                <w:sz w:val="20"/>
                <w:szCs w:val="20"/>
                <w:highlight w:val="yellow"/>
              </w:rPr>
            </w:pP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t>8</w:t>
            </w:r>
          </w:p>
        </w:tc>
        <w:tc>
          <w:tcPr>
            <w:tcW w:w="1701" w:type="dxa"/>
          </w:tcPr>
          <w:p w:rsidR="000364D0" w:rsidRPr="00D43886" w:rsidRDefault="000364D0" w:rsidP="00CD6F68">
            <w:pPr>
              <w:spacing w:line="240" w:lineRule="atLeast"/>
              <w:jc w:val="center"/>
              <w:rPr>
                <w:rFonts w:ascii="Arial" w:hAnsi="Arial" w:cs="Arial"/>
                <w:b/>
                <w:sz w:val="20"/>
                <w:szCs w:val="20"/>
              </w:rPr>
            </w:pPr>
            <w:r w:rsidRPr="00D43886">
              <w:rPr>
                <w:rFonts w:ascii="Arial" w:hAnsi="Arial" w:cs="Arial"/>
                <w:b/>
                <w:sz w:val="20"/>
                <w:szCs w:val="20"/>
              </w:rPr>
              <w:t xml:space="preserve">13(3) </w:t>
            </w:r>
          </w:p>
        </w:tc>
        <w:tc>
          <w:tcPr>
            <w:tcW w:w="5386" w:type="dxa"/>
          </w:tcPr>
          <w:p w:rsidR="000364D0" w:rsidRPr="00D43886" w:rsidRDefault="000364D0" w:rsidP="006A34F6">
            <w:pPr>
              <w:spacing w:line="240" w:lineRule="atLeast"/>
              <w:ind w:left="5" w:hanging="5"/>
              <w:jc w:val="both"/>
              <w:rPr>
                <w:rFonts w:ascii="Arial" w:hAnsi="Arial" w:cs="Arial"/>
                <w:sz w:val="20"/>
                <w:szCs w:val="20"/>
              </w:rPr>
            </w:pPr>
            <w:r w:rsidRPr="00D43886">
              <w:rPr>
                <w:rFonts w:ascii="Arial" w:hAnsi="Arial" w:cs="Arial"/>
                <w:sz w:val="20"/>
                <w:szCs w:val="20"/>
              </w:rPr>
              <w:t xml:space="preserve">Sensory descriptions about the flavour and aroma of a particular tea or a related product may be indicated on the container: Provided that it does not form part of the product name </w:t>
            </w:r>
            <w:r w:rsidRPr="00D43886">
              <w:rPr>
                <w:rFonts w:ascii="Arial" w:hAnsi="Arial" w:cs="Arial"/>
                <w:sz w:val="20"/>
                <w:szCs w:val="20"/>
                <w:highlight w:val="yellow"/>
              </w:rPr>
              <w:t>and that the sensory descriptions is associable with the actual tea fragrance</w:t>
            </w:r>
          </w:p>
        </w:tc>
        <w:tc>
          <w:tcPr>
            <w:tcW w:w="4111" w:type="dxa"/>
          </w:tcPr>
          <w:p w:rsidR="000364D0" w:rsidRPr="00D43886" w:rsidRDefault="000364D0" w:rsidP="006A34F6">
            <w:pPr>
              <w:spacing w:line="240" w:lineRule="atLeast"/>
              <w:ind w:left="332" w:hanging="332"/>
              <w:jc w:val="both"/>
              <w:rPr>
                <w:rFonts w:ascii="Arial" w:hAnsi="Arial" w:cs="Arial"/>
                <w:sz w:val="20"/>
                <w:szCs w:val="20"/>
              </w:rPr>
            </w:pPr>
            <w:r w:rsidRPr="00D43886">
              <w:rPr>
                <w:rFonts w:ascii="Arial" w:hAnsi="Arial" w:cs="Arial"/>
                <w:sz w:val="20"/>
                <w:szCs w:val="20"/>
              </w:rPr>
              <w:t xml:space="preserve">To eliminate any misleading claims </w:t>
            </w:r>
          </w:p>
        </w:tc>
        <w:tc>
          <w:tcPr>
            <w:tcW w:w="3799" w:type="dxa"/>
          </w:tcPr>
          <w:p w:rsidR="000364D0" w:rsidRPr="009D0DA1" w:rsidRDefault="008C15B8" w:rsidP="00D43886">
            <w:pPr>
              <w:jc w:val="both"/>
              <w:rPr>
                <w:rFonts w:ascii="Arial" w:hAnsi="Arial" w:cs="Arial"/>
                <w:color w:val="0070C0"/>
                <w:sz w:val="20"/>
                <w:szCs w:val="20"/>
                <w:highlight w:val="yellow"/>
              </w:rPr>
            </w:pPr>
            <w:r w:rsidRPr="009D0DA1">
              <w:rPr>
                <w:rFonts w:ascii="Arial" w:hAnsi="Arial" w:cs="Arial"/>
                <w:color w:val="0070C0"/>
                <w:sz w:val="20"/>
                <w:szCs w:val="20"/>
              </w:rPr>
              <w:t>Noted. This office is in agreement with the proposal and justification provided.</w:t>
            </w: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p>
        </w:tc>
        <w:tc>
          <w:tcPr>
            <w:tcW w:w="1701" w:type="dxa"/>
          </w:tcPr>
          <w:p w:rsidR="000364D0" w:rsidRPr="00D43886" w:rsidRDefault="000364D0" w:rsidP="00FD70B2">
            <w:pPr>
              <w:jc w:val="center"/>
              <w:rPr>
                <w:rFonts w:ascii="Arial" w:hAnsi="Arial" w:cs="Arial"/>
                <w:color w:val="000000" w:themeColor="text1"/>
                <w:sz w:val="20"/>
                <w:szCs w:val="20"/>
                <w:lang w:val="en-US"/>
              </w:rPr>
            </w:pPr>
          </w:p>
        </w:tc>
        <w:tc>
          <w:tcPr>
            <w:tcW w:w="5386" w:type="dxa"/>
          </w:tcPr>
          <w:p w:rsidR="000364D0" w:rsidRPr="00D43886" w:rsidRDefault="000364D0" w:rsidP="00FD70B2">
            <w:pPr>
              <w:autoSpaceDE w:val="0"/>
              <w:autoSpaceDN w:val="0"/>
              <w:adjustRightInd w:val="0"/>
              <w:rPr>
                <w:rFonts w:ascii="Arial" w:hAnsi="Arial" w:cs="Arial"/>
                <w:color w:val="000000" w:themeColor="text1"/>
                <w:sz w:val="20"/>
                <w:szCs w:val="20"/>
              </w:rPr>
            </w:pPr>
          </w:p>
        </w:tc>
        <w:tc>
          <w:tcPr>
            <w:tcW w:w="4111" w:type="dxa"/>
          </w:tcPr>
          <w:p w:rsidR="000364D0" w:rsidRPr="00D43886" w:rsidRDefault="000364D0" w:rsidP="00FD70B2">
            <w:pPr>
              <w:autoSpaceDE w:val="0"/>
              <w:autoSpaceDN w:val="0"/>
              <w:adjustRightInd w:val="0"/>
              <w:jc w:val="both"/>
              <w:rPr>
                <w:rFonts w:ascii="Arial" w:hAnsi="Arial" w:cs="Arial"/>
                <w:color w:val="000000" w:themeColor="text1"/>
                <w:sz w:val="20"/>
                <w:szCs w:val="20"/>
              </w:rPr>
            </w:pPr>
          </w:p>
        </w:tc>
        <w:tc>
          <w:tcPr>
            <w:tcW w:w="3799" w:type="dxa"/>
          </w:tcPr>
          <w:p w:rsidR="000364D0" w:rsidRPr="00D43886" w:rsidRDefault="000364D0" w:rsidP="00D43886">
            <w:pPr>
              <w:jc w:val="both"/>
              <w:rPr>
                <w:rFonts w:ascii="Arial" w:hAnsi="Arial" w:cs="Arial"/>
                <w:sz w:val="20"/>
                <w:szCs w:val="20"/>
                <w:highlight w:val="yellow"/>
              </w:rPr>
            </w:pP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r w:rsidRPr="00D43886">
              <w:rPr>
                <w:rFonts w:ascii="Arial" w:hAnsi="Arial" w:cs="Arial"/>
                <w:color w:val="000000" w:themeColor="text1"/>
                <w:sz w:val="20"/>
                <w:szCs w:val="20"/>
              </w:rPr>
              <w:t>8</w:t>
            </w:r>
          </w:p>
        </w:tc>
        <w:tc>
          <w:tcPr>
            <w:tcW w:w="1701" w:type="dxa"/>
          </w:tcPr>
          <w:p w:rsidR="000364D0" w:rsidRPr="00D43886" w:rsidRDefault="000364D0" w:rsidP="00CD6F68">
            <w:pPr>
              <w:spacing w:line="240" w:lineRule="atLeast"/>
              <w:jc w:val="center"/>
              <w:rPr>
                <w:rFonts w:ascii="Arial" w:hAnsi="Arial" w:cs="Arial"/>
                <w:b/>
                <w:sz w:val="20"/>
                <w:szCs w:val="20"/>
              </w:rPr>
            </w:pPr>
            <w:r w:rsidRPr="00D43886">
              <w:rPr>
                <w:rFonts w:ascii="Arial" w:hAnsi="Arial" w:cs="Arial"/>
                <w:b/>
                <w:sz w:val="20"/>
                <w:szCs w:val="20"/>
              </w:rPr>
              <w:t>14(1)c</w:t>
            </w:r>
          </w:p>
        </w:tc>
        <w:tc>
          <w:tcPr>
            <w:tcW w:w="5386" w:type="dxa"/>
          </w:tcPr>
          <w:p w:rsidR="000364D0" w:rsidRPr="00D43886" w:rsidRDefault="000364D0" w:rsidP="00CD6F68">
            <w:pPr>
              <w:spacing w:line="240" w:lineRule="atLeast"/>
              <w:ind w:left="318" w:hanging="318"/>
              <w:rPr>
                <w:rFonts w:ascii="Arial" w:hAnsi="Arial" w:cs="Arial"/>
                <w:sz w:val="20"/>
                <w:szCs w:val="20"/>
              </w:rPr>
            </w:pPr>
            <w:r w:rsidRPr="00D43886">
              <w:rPr>
                <w:rFonts w:ascii="Arial" w:hAnsi="Arial" w:cs="Arial"/>
                <w:sz w:val="20"/>
                <w:szCs w:val="20"/>
              </w:rPr>
              <w:t>Recommend aligning totally to R146 wording:</w:t>
            </w:r>
          </w:p>
          <w:p w:rsidR="000364D0" w:rsidRPr="00D43886" w:rsidRDefault="000364D0" w:rsidP="00CD6F68">
            <w:pPr>
              <w:spacing w:line="240" w:lineRule="atLeast"/>
              <w:ind w:left="318" w:hanging="318"/>
              <w:rPr>
                <w:rFonts w:ascii="Arial" w:hAnsi="Arial" w:cs="Arial"/>
                <w:sz w:val="20"/>
                <w:szCs w:val="20"/>
              </w:rPr>
            </w:pPr>
            <w:r w:rsidRPr="00D43886">
              <w:rPr>
                <w:rFonts w:ascii="Arial" w:hAnsi="Arial" w:cs="Arial"/>
                <w:noProof/>
                <w:sz w:val="20"/>
                <w:szCs w:val="20"/>
                <w:lang w:val="en-ZA" w:eastAsia="en-ZA"/>
              </w:rPr>
              <w:lastRenderedPageBreak/>
              <w:drawing>
                <wp:inline distT="0" distB="0" distL="0" distR="0">
                  <wp:extent cx="3257550" cy="3038475"/>
                  <wp:effectExtent l="0" t="0" r="0" b="9525"/>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3038475"/>
                          </a:xfrm>
                          <a:prstGeom prst="rect">
                            <a:avLst/>
                          </a:prstGeom>
                          <a:noFill/>
                          <a:ln>
                            <a:noFill/>
                          </a:ln>
                        </pic:spPr>
                      </pic:pic>
                    </a:graphicData>
                  </a:graphic>
                </wp:inline>
              </w:drawing>
            </w: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lastRenderedPageBreak/>
              <w:t>A comment was made on the 1</w:t>
            </w:r>
            <w:r w:rsidRPr="00D43886">
              <w:rPr>
                <w:rFonts w:ascii="Arial" w:hAnsi="Arial" w:cs="Arial"/>
                <w:sz w:val="20"/>
                <w:szCs w:val="20"/>
                <w:vertAlign w:val="superscript"/>
              </w:rPr>
              <w:t>st</w:t>
            </w:r>
            <w:r w:rsidRPr="00D43886">
              <w:rPr>
                <w:rFonts w:ascii="Arial" w:hAnsi="Arial" w:cs="Arial"/>
                <w:sz w:val="20"/>
                <w:szCs w:val="20"/>
              </w:rPr>
              <w:t xml:space="preserve"> Draft regarding indication of the country of origin for single ingredient agricultural commodities. The reason given for not changing this is that there is already this requirement in R146. In the case of tea, </w:t>
            </w:r>
            <w:r w:rsidRPr="00D43886">
              <w:rPr>
                <w:rFonts w:ascii="Arial" w:hAnsi="Arial" w:cs="Arial"/>
                <w:sz w:val="20"/>
                <w:szCs w:val="20"/>
              </w:rPr>
              <w:lastRenderedPageBreak/>
              <w:t>there is an expert that assesses the various teas that are received in bulk and then blend these to reach a particular profile specific to the brand under which the tea is sold. It is simply not practical to indicate every possible country the tea blend is sourced from on a label as this potentially changes each time the blend is made. We would question the value this actually adds to the consumer. We would also argue that in the blending process we produce a product with a unique profile and as such should be able to state “Manufactured in South Africa”. Perhaps include – “tea of various country origin” or wording to that effect.</w:t>
            </w:r>
          </w:p>
        </w:tc>
        <w:tc>
          <w:tcPr>
            <w:tcW w:w="3799" w:type="dxa"/>
          </w:tcPr>
          <w:p w:rsidR="000364D0" w:rsidRPr="00D93EB2" w:rsidRDefault="00D93EB2" w:rsidP="00D43886">
            <w:pPr>
              <w:jc w:val="both"/>
              <w:rPr>
                <w:rFonts w:ascii="Arial" w:hAnsi="Arial" w:cs="Arial"/>
                <w:color w:val="0070C0"/>
                <w:sz w:val="20"/>
                <w:szCs w:val="20"/>
                <w:highlight w:val="yellow"/>
              </w:rPr>
            </w:pPr>
            <w:r w:rsidRPr="00D93EB2">
              <w:rPr>
                <w:rFonts w:ascii="Arial" w:hAnsi="Arial" w:cs="Arial"/>
                <w:color w:val="0070C0"/>
                <w:sz w:val="20"/>
                <w:szCs w:val="20"/>
              </w:rPr>
              <w:lastRenderedPageBreak/>
              <w:t xml:space="preserve">Regulation 14 is already fully aligned with the requirements in regulation R.146 of 1 March 2010 of the Department of Health. Please take note that regulation R.146 was amended on 19 November 2010 (No.R.1091/2010), and one of the </w:t>
            </w:r>
            <w:r w:rsidRPr="00D93EB2">
              <w:rPr>
                <w:rFonts w:ascii="Arial" w:hAnsi="Arial" w:cs="Arial"/>
                <w:color w:val="0070C0"/>
                <w:sz w:val="20"/>
                <w:szCs w:val="20"/>
              </w:rPr>
              <w:lastRenderedPageBreak/>
              <w:t xml:space="preserve">amendments included the addition of </w:t>
            </w:r>
            <w:r w:rsidR="00CD3426">
              <w:rPr>
                <w:rFonts w:ascii="Arial" w:hAnsi="Arial" w:cs="Arial"/>
                <w:color w:val="0070C0"/>
                <w:sz w:val="20"/>
                <w:szCs w:val="20"/>
              </w:rPr>
              <w:t>paragraph 14</w:t>
            </w:r>
            <w:r w:rsidR="002A3491">
              <w:rPr>
                <w:rFonts w:ascii="Arial" w:hAnsi="Arial" w:cs="Arial"/>
                <w:color w:val="0070C0"/>
                <w:sz w:val="20"/>
                <w:szCs w:val="20"/>
              </w:rPr>
              <w:t>(1)(c)</w:t>
            </w:r>
            <w:r>
              <w:rPr>
                <w:rFonts w:ascii="Arial" w:hAnsi="Arial" w:cs="Arial"/>
                <w:color w:val="0070C0"/>
                <w:sz w:val="20"/>
                <w:szCs w:val="20"/>
              </w:rPr>
              <w:t xml:space="preserve"> as per this draft regulation.</w:t>
            </w:r>
          </w:p>
        </w:tc>
      </w:tr>
      <w:tr w:rsidR="000364D0" w:rsidRPr="0083262D" w:rsidTr="002074ED">
        <w:trPr>
          <w:trHeight w:val="506"/>
        </w:trPr>
        <w:tc>
          <w:tcPr>
            <w:tcW w:w="846" w:type="dxa"/>
          </w:tcPr>
          <w:p w:rsidR="000364D0" w:rsidRPr="00D43886" w:rsidRDefault="000364D0" w:rsidP="00FD70B2">
            <w:pPr>
              <w:jc w:val="center"/>
              <w:rPr>
                <w:rFonts w:ascii="Arial" w:hAnsi="Arial" w:cs="Arial"/>
                <w:color w:val="000000" w:themeColor="text1"/>
                <w:sz w:val="20"/>
                <w:szCs w:val="20"/>
              </w:rPr>
            </w:pPr>
          </w:p>
        </w:tc>
        <w:tc>
          <w:tcPr>
            <w:tcW w:w="1701" w:type="dxa"/>
          </w:tcPr>
          <w:p w:rsidR="000364D0" w:rsidRPr="00D43886" w:rsidRDefault="000364D0" w:rsidP="00FD70B2">
            <w:pPr>
              <w:jc w:val="center"/>
              <w:rPr>
                <w:rFonts w:ascii="Arial" w:hAnsi="Arial" w:cs="Arial"/>
                <w:color w:val="000000" w:themeColor="text1"/>
                <w:sz w:val="20"/>
                <w:szCs w:val="20"/>
                <w:lang w:val="en-US"/>
              </w:rPr>
            </w:pPr>
          </w:p>
        </w:tc>
        <w:tc>
          <w:tcPr>
            <w:tcW w:w="5386" w:type="dxa"/>
          </w:tcPr>
          <w:p w:rsidR="000364D0" w:rsidRPr="00D43886" w:rsidRDefault="000364D0" w:rsidP="00FD70B2">
            <w:pPr>
              <w:autoSpaceDE w:val="0"/>
              <w:autoSpaceDN w:val="0"/>
              <w:adjustRightInd w:val="0"/>
              <w:rPr>
                <w:rFonts w:ascii="Arial" w:hAnsi="Arial" w:cs="Arial"/>
                <w:color w:val="000000" w:themeColor="text1"/>
                <w:sz w:val="20"/>
                <w:szCs w:val="20"/>
              </w:rPr>
            </w:pPr>
          </w:p>
        </w:tc>
        <w:tc>
          <w:tcPr>
            <w:tcW w:w="4111" w:type="dxa"/>
          </w:tcPr>
          <w:p w:rsidR="000364D0" w:rsidRPr="00D43886" w:rsidRDefault="000364D0" w:rsidP="00FD70B2">
            <w:pPr>
              <w:autoSpaceDE w:val="0"/>
              <w:autoSpaceDN w:val="0"/>
              <w:adjustRightInd w:val="0"/>
              <w:jc w:val="both"/>
              <w:rPr>
                <w:rFonts w:ascii="Arial" w:hAnsi="Arial" w:cs="Arial"/>
                <w:color w:val="000000" w:themeColor="text1"/>
                <w:sz w:val="20"/>
                <w:szCs w:val="20"/>
              </w:rPr>
            </w:pPr>
          </w:p>
        </w:tc>
        <w:tc>
          <w:tcPr>
            <w:tcW w:w="3799" w:type="dxa"/>
          </w:tcPr>
          <w:p w:rsidR="000364D0" w:rsidRPr="00D43886" w:rsidRDefault="000364D0" w:rsidP="00D43886">
            <w:pPr>
              <w:jc w:val="both"/>
              <w:rPr>
                <w:rFonts w:ascii="Arial" w:hAnsi="Arial" w:cs="Arial"/>
                <w:sz w:val="20"/>
                <w:szCs w:val="20"/>
                <w:highlight w:val="yellow"/>
              </w:rPr>
            </w:pPr>
          </w:p>
        </w:tc>
      </w:tr>
      <w:tr w:rsidR="000364D0" w:rsidRPr="0083262D" w:rsidTr="002074ED">
        <w:trPr>
          <w:trHeight w:val="347"/>
        </w:trPr>
        <w:tc>
          <w:tcPr>
            <w:tcW w:w="846" w:type="dxa"/>
          </w:tcPr>
          <w:p w:rsidR="000364D0" w:rsidRPr="00D43886" w:rsidRDefault="000364D0" w:rsidP="000050D2">
            <w:pPr>
              <w:jc w:val="center"/>
              <w:rPr>
                <w:rFonts w:ascii="Arial" w:hAnsi="Arial" w:cs="Arial"/>
                <w:color w:val="000000" w:themeColor="text1"/>
                <w:sz w:val="20"/>
                <w:szCs w:val="20"/>
              </w:rPr>
            </w:pPr>
            <w:r w:rsidRPr="00D43886">
              <w:rPr>
                <w:rFonts w:ascii="Arial" w:hAnsi="Arial" w:cs="Arial"/>
                <w:color w:val="000000" w:themeColor="text1"/>
                <w:sz w:val="20"/>
                <w:szCs w:val="20"/>
              </w:rPr>
              <w:t>9</w:t>
            </w:r>
          </w:p>
        </w:tc>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741"/>
            </w:tblGrid>
            <w:tr w:rsidR="000364D0" w:rsidRPr="00D43886">
              <w:trPr>
                <w:trHeight w:val="110"/>
              </w:trPr>
              <w:tc>
                <w:tcPr>
                  <w:tcW w:w="741" w:type="dxa"/>
                </w:tcPr>
                <w:p w:rsidR="000364D0" w:rsidRPr="00D43886" w:rsidRDefault="000364D0" w:rsidP="00682A04">
                  <w:pPr>
                    <w:pStyle w:val="Default"/>
                    <w:rPr>
                      <w:rFonts w:eastAsiaTheme="minorHAnsi"/>
                      <w:sz w:val="20"/>
                      <w:szCs w:val="20"/>
                      <w:lang w:val="en-ZA" w:eastAsia="en-US"/>
                    </w:rPr>
                  </w:pPr>
                  <w:r w:rsidRPr="00D43886">
                    <w:rPr>
                      <w:rFonts w:eastAsiaTheme="minorHAnsi"/>
                      <w:sz w:val="20"/>
                      <w:szCs w:val="20"/>
                      <w:lang w:val="en-ZA" w:eastAsia="en-US"/>
                    </w:rPr>
                    <w:t xml:space="preserve"> 15. (2) b </w:t>
                  </w:r>
                </w:p>
              </w:tc>
            </w:tr>
          </w:tbl>
          <w:p w:rsidR="000364D0" w:rsidRPr="00D43886" w:rsidRDefault="000364D0" w:rsidP="00CD6F68">
            <w:pPr>
              <w:pStyle w:val="Default"/>
              <w:rPr>
                <w:sz w:val="20"/>
                <w:szCs w:val="20"/>
              </w:rPr>
            </w:pPr>
          </w:p>
        </w:tc>
        <w:tc>
          <w:tcPr>
            <w:tcW w:w="5386" w:type="dxa"/>
          </w:tcPr>
          <w:tbl>
            <w:tblPr>
              <w:tblW w:w="0" w:type="auto"/>
              <w:tblBorders>
                <w:top w:val="nil"/>
                <w:left w:val="nil"/>
                <w:bottom w:val="nil"/>
                <w:right w:val="nil"/>
              </w:tblBorders>
              <w:tblLayout w:type="fixed"/>
              <w:tblLook w:val="0000" w:firstRow="0" w:lastRow="0" w:firstColumn="0" w:lastColumn="0" w:noHBand="0" w:noVBand="0"/>
            </w:tblPr>
            <w:tblGrid>
              <w:gridCol w:w="5136"/>
            </w:tblGrid>
            <w:tr w:rsidR="000364D0" w:rsidRPr="00D43886" w:rsidTr="00682A04">
              <w:trPr>
                <w:trHeight w:val="494"/>
              </w:trPr>
              <w:tc>
                <w:tcPr>
                  <w:tcW w:w="5136" w:type="dxa"/>
                </w:tcPr>
                <w:p w:rsidR="000364D0" w:rsidRPr="00D43886" w:rsidRDefault="000364D0" w:rsidP="00682A04">
                  <w:pPr>
                    <w:pStyle w:val="Default"/>
                    <w:rPr>
                      <w:rFonts w:eastAsiaTheme="minorHAnsi"/>
                      <w:sz w:val="20"/>
                      <w:szCs w:val="20"/>
                      <w:lang w:val="en-ZA" w:eastAsia="en-US"/>
                    </w:rPr>
                  </w:pPr>
                  <w:r w:rsidRPr="00D43886">
                    <w:rPr>
                      <w:rFonts w:eastAsiaTheme="minorHAnsi"/>
                      <w:sz w:val="20"/>
                      <w:szCs w:val="20"/>
                      <w:lang w:val="en-ZA" w:eastAsia="en-US"/>
                    </w:rPr>
                    <w:t xml:space="preserve"> If tea or a relate product is packed in an outer container, which will during normal usage be discarded by the consumer, the date marking shall, if indicated, appear on each individual container that will be retained by the consumer until consumption. </w:t>
                  </w:r>
                  <w:r w:rsidRPr="00D43886">
                    <w:rPr>
                      <w:rFonts w:eastAsiaTheme="minorHAnsi"/>
                      <w:sz w:val="20"/>
                      <w:szCs w:val="20"/>
                      <w:highlight w:val="yellow"/>
                      <w:lang w:val="en-ZA" w:eastAsia="en-US"/>
                    </w:rPr>
                    <w:t>– remove this requirement</w:t>
                  </w:r>
                  <w:r w:rsidRPr="00D43886">
                    <w:rPr>
                      <w:rFonts w:eastAsiaTheme="minorHAnsi"/>
                      <w:sz w:val="20"/>
                      <w:szCs w:val="20"/>
                      <w:lang w:val="en-ZA" w:eastAsia="en-US"/>
                    </w:rPr>
                    <w:t xml:space="preserve"> </w:t>
                  </w:r>
                </w:p>
              </w:tc>
            </w:tr>
          </w:tbl>
          <w:p w:rsidR="000364D0" w:rsidRPr="00D43886" w:rsidRDefault="000364D0" w:rsidP="00CD6F68">
            <w:pPr>
              <w:pStyle w:val="Default"/>
              <w:rPr>
                <w:sz w:val="20"/>
                <w:szCs w:val="20"/>
              </w:rPr>
            </w:pPr>
          </w:p>
        </w:tc>
        <w:tc>
          <w:tcPr>
            <w:tcW w:w="4111" w:type="dxa"/>
          </w:tcPr>
          <w:tbl>
            <w:tblPr>
              <w:tblW w:w="3937" w:type="dxa"/>
              <w:tblBorders>
                <w:top w:val="nil"/>
                <w:left w:val="nil"/>
                <w:bottom w:val="nil"/>
                <w:right w:val="nil"/>
              </w:tblBorders>
              <w:tblLayout w:type="fixed"/>
              <w:tblLook w:val="0000" w:firstRow="0" w:lastRow="0" w:firstColumn="0" w:lastColumn="0" w:noHBand="0" w:noVBand="0"/>
            </w:tblPr>
            <w:tblGrid>
              <w:gridCol w:w="3937"/>
            </w:tblGrid>
            <w:tr w:rsidR="000364D0" w:rsidRPr="00D43886" w:rsidTr="006A34F6">
              <w:trPr>
                <w:trHeight w:val="648"/>
              </w:trPr>
              <w:tc>
                <w:tcPr>
                  <w:tcW w:w="3937" w:type="dxa"/>
                </w:tcPr>
                <w:p w:rsidR="000364D0" w:rsidRPr="00D43886" w:rsidRDefault="000364D0" w:rsidP="006A34F6">
                  <w:pPr>
                    <w:pStyle w:val="Default"/>
                    <w:ind w:left="-103"/>
                    <w:jc w:val="both"/>
                    <w:rPr>
                      <w:rFonts w:eastAsiaTheme="minorHAnsi"/>
                      <w:sz w:val="20"/>
                      <w:szCs w:val="20"/>
                      <w:lang w:val="en-ZA" w:eastAsia="en-US"/>
                    </w:rPr>
                  </w:pPr>
                  <w:r w:rsidRPr="00D43886">
                    <w:rPr>
                      <w:rFonts w:eastAsiaTheme="minorHAnsi"/>
                      <w:sz w:val="20"/>
                      <w:szCs w:val="20"/>
                      <w:lang w:val="en-ZA" w:eastAsia="en-US"/>
                    </w:rPr>
                    <w:t xml:space="preserve">Once the tea box is discarded, the foil pouches and teabags have no date marking. It is presently not practical nor are suppliers equipped to put a date marking on the foil pouch or the teabag. </w:t>
                  </w:r>
                </w:p>
              </w:tc>
            </w:tr>
          </w:tbl>
          <w:p w:rsidR="000364D0" w:rsidRPr="00D43886" w:rsidRDefault="000364D0" w:rsidP="00CD6F68">
            <w:pPr>
              <w:pStyle w:val="Default"/>
              <w:rPr>
                <w:sz w:val="20"/>
                <w:szCs w:val="20"/>
              </w:rPr>
            </w:pPr>
          </w:p>
        </w:tc>
        <w:tc>
          <w:tcPr>
            <w:tcW w:w="3799" w:type="dxa"/>
          </w:tcPr>
          <w:p w:rsidR="000364D0" w:rsidRPr="00422CBC" w:rsidRDefault="00435D8A" w:rsidP="007077A9">
            <w:pPr>
              <w:jc w:val="both"/>
              <w:rPr>
                <w:rFonts w:ascii="Arial" w:hAnsi="Arial" w:cs="Arial"/>
                <w:color w:val="0070C0"/>
                <w:sz w:val="20"/>
                <w:szCs w:val="20"/>
              </w:rPr>
            </w:pPr>
            <w:r w:rsidRPr="00422CBC">
              <w:rPr>
                <w:rFonts w:ascii="Arial" w:hAnsi="Arial" w:cs="Arial"/>
                <w:color w:val="0070C0"/>
                <w:sz w:val="20"/>
                <w:szCs w:val="20"/>
              </w:rPr>
              <w:t>T</w:t>
            </w:r>
            <w:r w:rsidR="009D0DA1" w:rsidRPr="00422CBC">
              <w:rPr>
                <w:rFonts w:ascii="Arial" w:hAnsi="Arial" w:cs="Arial"/>
                <w:color w:val="0070C0"/>
                <w:sz w:val="20"/>
                <w:szCs w:val="20"/>
              </w:rPr>
              <w:t xml:space="preserve">he justification provided </w:t>
            </w:r>
            <w:r w:rsidRPr="00422CBC">
              <w:rPr>
                <w:rFonts w:ascii="Arial" w:hAnsi="Arial" w:cs="Arial"/>
                <w:color w:val="0070C0"/>
                <w:sz w:val="20"/>
                <w:szCs w:val="20"/>
              </w:rPr>
              <w:t xml:space="preserve">regarding </w:t>
            </w:r>
            <w:r w:rsidR="009D0DA1" w:rsidRPr="00422CBC">
              <w:rPr>
                <w:rFonts w:ascii="Arial" w:hAnsi="Arial" w:cs="Arial"/>
                <w:color w:val="0070C0"/>
                <w:sz w:val="20"/>
                <w:szCs w:val="20"/>
              </w:rPr>
              <w:t>the current practice</w:t>
            </w:r>
            <w:r w:rsidRPr="00422CBC">
              <w:rPr>
                <w:rFonts w:ascii="Arial" w:hAnsi="Arial" w:cs="Arial"/>
                <w:color w:val="0070C0"/>
                <w:sz w:val="20"/>
                <w:szCs w:val="20"/>
              </w:rPr>
              <w:t xml:space="preserve"> is noted. The requirement was taken from regulation 12(4)</w:t>
            </w:r>
            <w:r w:rsidR="009D0DA1" w:rsidRPr="00422CBC">
              <w:rPr>
                <w:rFonts w:ascii="Arial" w:hAnsi="Arial" w:cs="Arial"/>
                <w:color w:val="0070C0"/>
                <w:sz w:val="20"/>
                <w:szCs w:val="20"/>
              </w:rPr>
              <w:t xml:space="preserve"> </w:t>
            </w:r>
            <w:r w:rsidRPr="00422CBC">
              <w:rPr>
                <w:rFonts w:ascii="Arial" w:hAnsi="Arial" w:cs="Arial"/>
                <w:color w:val="0070C0"/>
                <w:sz w:val="20"/>
                <w:szCs w:val="20"/>
              </w:rPr>
              <w:t xml:space="preserve">in R.146 dated 1 March 2010 of the Department of Health. It is, however, important to note that paragraph (2)(b) refers to </w:t>
            </w:r>
            <w:r w:rsidR="00CD6F68" w:rsidRPr="00422CBC">
              <w:rPr>
                <w:rFonts w:ascii="Arial" w:hAnsi="Arial" w:cs="Arial"/>
                <w:color w:val="0070C0"/>
                <w:sz w:val="20"/>
                <w:szCs w:val="20"/>
              </w:rPr>
              <w:t xml:space="preserve">a scenario where the tea or related product is packed in </w:t>
            </w:r>
            <w:r w:rsidRPr="00422CBC">
              <w:rPr>
                <w:rFonts w:ascii="Arial" w:hAnsi="Arial" w:cs="Arial"/>
                <w:color w:val="0070C0"/>
                <w:sz w:val="20"/>
                <w:szCs w:val="20"/>
              </w:rPr>
              <w:t xml:space="preserve">an </w:t>
            </w:r>
            <w:r w:rsidRPr="00422CBC">
              <w:rPr>
                <w:rFonts w:ascii="Arial" w:hAnsi="Arial" w:cs="Arial"/>
                <w:color w:val="0070C0"/>
                <w:sz w:val="20"/>
                <w:szCs w:val="20"/>
                <w:u w:val="single"/>
              </w:rPr>
              <w:t>outer container</w:t>
            </w:r>
            <w:r w:rsidR="00CD6F68" w:rsidRPr="00422CBC">
              <w:rPr>
                <w:rFonts w:ascii="Arial" w:hAnsi="Arial" w:cs="Arial"/>
                <w:color w:val="0070C0"/>
                <w:sz w:val="20"/>
                <w:szCs w:val="20"/>
              </w:rPr>
              <w:t xml:space="preserve"> only, which will be the exception rather than the rule. The newly numbered regulation 9(4) and (5) also exempt tea bags and foil bags/ pouches from any of the prescribed marking requirements</w:t>
            </w:r>
            <w:r w:rsidR="009C760B" w:rsidRPr="00422CBC">
              <w:rPr>
                <w:rFonts w:ascii="Arial" w:hAnsi="Arial" w:cs="Arial"/>
                <w:color w:val="0070C0"/>
                <w:sz w:val="20"/>
                <w:szCs w:val="20"/>
              </w:rPr>
              <w:t>. Paragraph (</w:t>
            </w:r>
            <w:r w:rsidR="00CD6F68" w:rsidRPr="00422CBC">
              <w:rPr>
                <w:rFonts w:ascii="Arial" w:hAnsi="Arial" w:cs="Arial"/>
                <w:color w:val="0070C0"/>
                <w:sz w:val="20"/>
                <w:szCs w:val="20"/>
              </w:rPr>
              <w:t>2)(b) will therefore be retained as is.</w:t>
            </w:r>
            <w:r w:rsidR="007077A9" w:rsidRPr="00422CBC">
              <w:rPr>
                <w:rFonts w:ascii="Arial" w:hAnsi="Arial" w:cs="Arial"/>
                <w:color w:val="0070C0"/>
                <w:sz w:val="20"/>
                <w:szCs w:val="20"/>
              </w:rPr>
              <w:t xml:space="preserve"> </w:t>
            </w:r>
          </w:p>
        </w:tc>
      </w:tr>
      <w:tr w:rsidR="000364D0" w:rsidRPr="0083262D" w:rsidTr="002074ED">
        <w:trPr>
          <w:trHeight w:val="392"/>
        </w:trPr>
        <w:tc>
          <w:tcPr>
            <w:tcW w:w="846" w:type="dxa"/>
          </w:tcPr>
          <w:p w:rsidR="000364D0" w:rsidRPr="00D43886" w:rsidRDefault="000364D0" w:rsidP="000050D2">
            <w:pPr>
              <w:jc w:val="center"/>
              <w:rPr>
                <w:rFonts w:ascii="Arial" w:hAnsi="Arial" w:cs="Arial"/>
                <w:sz w:val="20"/>
                <w:szCs w:val="20"/>
              </w:rPr>
            </w:pPr>
          </w:p>
        </w:tc>
        <w:tc>
          <w:tcPr>
            <w:tcW w:w="1701" w:type="dxa"/>
          </w:tcPr>
          <w:p w:rsidR="000364D0" w:rsidRPr="00D43886" w:rsidRDefault="000364D0" w:rsidP="000050D2">
            <w:pPr>
              <w:jc w:val="center"/>
              <w:rPr>
                <w:rFonts w:ascii="Arial" w:hAnsi="Arial" w:cs="Arial"/>
                <w:sz w:val="20"/>
                <w:szCs w:val="20"/>
              </w:rPr>
            </w:pPr>
          </w:p>
        </w:tc>
        <w:tc>
          <w:tcPr>
            <w:tcW w:w="5386" w:type="dxa"/>
          </w:tcPr>
          <w:p w:rsidR="000364D0" w:rsidRPr="00D43886" w:rsidRDefault="000364D0" w:rsidP="000050D2">
            <w:pPr>
              <w:autoSpaceDE w:val="0"/>
              <w:autoSpaceDN w:val="0"/>
              <w:adjustRightInd w:val="0"/>
              <w:jc w:val="both"/>
              <w:rPr>
                <w:rFonts w:ascii="Arial" w:hAnsi="Arial" w:cs="Arial"/>
                <w:color w:val="FF0000"/>
                <w:sz w:val="20"/>
                <w:szCs w:val="20"/>
              </w:rPr>
            </w:pPr>
          </w:p>
        </w:tc>
        <w:tc>
          <w:tcPr>
            <w:tcW w:w="4111" w:type="dxa"/>
          </w:tcPr>
          <w:p w:rsidR="000364D0" w:rsidRPr="00D43886" w:rsidRDefault="000364D0" w:rsidP="000050D2">
            <w:pPr>
              <w:autoSpaceDE w:val="0"/>
              <w:autoSpaceDN w:val="0"/>
              <w:adjustRightInd w:val="0"/>
              <w:jc w:val="both"/>
              <w:rPr>
                <w:rFonts w:ascii="Arial" w:hAnsi="Arial" w:cs="Arial"/>
                <w:sz w:val="20"/>
                <w:szCs w:val="20"/>
                <w:lang w:val="en-ZA" w:eastAsia="en-US"/>
              </w:rPr>
            </w:pPr>
          </w:p>
        </w:tc>
        <w:tc>
          <w:tcPr>
            <w:tcW w:w="3799" w:type="dxa"/>
          </w:tcPr>
          <w:p w:rsidR="000364D0" w:rsidRPr="00D43886" w:rsidRDefault="000364D0" w:rsidP="00D43886">
            <w:pPr>
              <w:ind w:left="48"/>
              <w:jc w:val="both"/>
              <w:rPr>
                <w:rFonts w:ascii="Arial" w:hAnsi="Arial" w:cs="Arial"/>
                <w:color w:val="0070C0"/>
                <w:sz w:val="20"/>
                <w:szCs w:val="20"/>
              </w:rPr>
            </w:pPr>
          </w:p>
        </w:tc>
      </w:tr>
      <w:tr w:rsidR="000364D0" w:rsidRPr="0083262D" w:rsidTr="002074ED">
        <w:trPr>
          <w:trHeight w:val="392"/>
        </w:trPr>
        <w:tc>
          <w:tcPr>
            <w:tcW w:w="846" w:type="dxa"/>
          </w:tcPr>
          <w:p w:rsidR="000364D0" w:rsidRPr="00D43886" w:rsidRDefault="000364D0" w:rsidP="000050D2">
            <w:pPr>
              <w:jc w:val="center"/>
              <w:rPr>
                <w:rFonts w:ascii="Arial" w:hAnsi="Arial" w:cs="Arial"/>
                <w:sz w:val="20"/>
                <w:szCs w:val="20"/>
              </w:rPr>
            </w:pPr>
            <w:r w:rsidRPr="00D43886">
              <w:rPr>
                <w:rFonts w:ascii="Arial" w:hAnsi="Arial" w:cs="Arial"/>
                <w:sz w:val="20"/>
                <w:szCs w:val="20"/>
              </w:rPr>
              <w:t>10</w:t>
            </w:r>
          </w:p>
        </w:tc>
        <w:tc>
          <w:tcPr>
            <w:tcW w:w="1701" w:type="dxa"/>
          </w:tcPr>
          <w:p w:rsidR="000364D0" w:rsidRPr="00D43886" w:rsidRDefault="000364D0" w:rsidP="00CD6F68">
            <w:pPr>
              <w:spacing w:line="240" w:lineRule="atLeast"/>
              <w:jc w:val="center"/>
              <w:rPr>
                <w:rFonts w:ascii="Arial" w:hAnsi="Arial" w:cs="Arial"/>
                <w:b/>
                <w:sz w:val="20"/>
                <w:szCs w:val="20"/>
              </w:rPr>
            </w:pPr>
            <w:r w:rsidRPr="00D43886">
              <w:rPr>
                <w:rFonts w:ascii="Arial" w:hAnsi="Arial" w:cs="Arial"/>
                <w:b/>
                <w:sz w:val="20"/>
                <w:szCs w:val="20"/>
              </w:rPr>
              <w:t>16(8)</w:t>
            </w:r>
          </w:p>
        </w:tc>
        <w:tc>
          <w:tcPr>
            <w:tcW w:w="5386" w:type="dxa"/>
          </w:tcPr>
          <w:p w:rsidR="000364D0" w:rsidRPr="00D43886" w:rsidRDefault="000364D0" w:rsidP="00CD6F68">
            <w:pPr>
              <w:spacing w:line="240" w:lineRule="atLeast"/>
              <w:ind w:left="318" w:hanging="318"/>
              <w:rPr>
                <w:rFonts w:ascii="Arial" w:hAnsi="Arial" w:cs="Arial"/>
                <w:sz w:val="20"/>
                <w:szCs w:val="20"/>
              </w:rPr>
            </w:pPr>
            <w:r w:rsidRPr="00D43886">
              <w:rPr>
                <w:rFonts w:ascii="Arial" w:hAnsi="Arial" w:cs="Arial"/>
                <w:sz w:val="20"/>
                <w:szCs w:val="20"/>
              </w:rPr>
              <w:t>Clarity is required:</w:t>
            </w:r>
          </w:p>
          <w:p w:rsidR="000364D0" w:rsidRPr="00D43886" w:rsidRDefault="000364D0" w:rsidP="00CD6F68">
            <w:pPr>
              <w:spacing w:line="240" w:lineRule="atLeast"/>
              <w:rPr>
                <w:rFonts w:ascii="Arial" w:hAnsi="Arial" w:cs="Arial"/>
                <w:sz w:val="20"/>
                <w:szCs w:val="20"/>
              </w:rPr>
            </w:pPr>
            <w:r w:rsidRPr="00D43886">
              <w:rPr>
                <w:rFonts w:ascii="Arial" w:hAnsi="Arial" w:cs="Arial"/>
                <w:sz w:val="20"/>
                <w:szCs w:val="20"/>
              </w:rPr>
              <w:t xml:space="preserve">This regulation requires QUID when </w:t>
            </w:r>
            <w:r w:rsidRPr="00D43886">
              <w:rPr>
                <w:rFonts w:ascii="Arial" w:hAnsi="Arial" w:cs="Arial"/>
                <w:color w:val="000000"/>
                <w:sz w:val="20"/>
                <w:szCs w:val="20"/>
              </w:rPr>
              <w:t>depictions, illustrations or expressions</w:t>
            </w:r>
            <w:r w:rsidRPr="00D43886">
              <w:rPr>
                <w:rFonts w:ascii="Arial" w:hAnsi="Arial" w:cs="Arial"/>
                <w:color w:val="0070C0"/>
                <w:sz w:val="20"/>
                <w:szCs w:val="20"/>
              </w:rPr>
              <w:t xml:space="preserve"> </w:t>
            </w:r>
            <w:r w:rsidRPr="00D43886">
              <w:rPr>
                <w:rFonts w:ascii="Arial" w:hAnsi="Arial" w:cs="Arial"/>
                <w:sz w:val="20"/>
                <w:szCs w:val="20"/>
              </w:rPr>
              <w:t xml:space="preserve">provide emphasis of an added </w:t>
            </w:r>
            <w:r w:rsidRPr="00D43886">
              <w:rPr>
                <w:rFonts w:ascii="Arial" w:hAnsi="Arial" w:cs="Arial"/>
                <w:sz w:val="20"/>
                <w:szCs w:val="20"/>
              </w:rPr>
              <w:lastRenderedPageBreak/>
              <w:t>foodstuff however under regulations for the “Additions to the product name” (12 (2)), where the added foodstuff has to be incorporated into the product name, there is no requirement for QUID.</w:t>
            </w:r>
          </w:p>
          <w:p w:rsidR="000364D0" w:rsidRPr="00D43886" w:rsidRDefault="000364D0" w:rsidP="00CD6F68">
            <w:pPr>
              <w:spacing w:line="240" w:lineRule="atLeast"/>
              <w:ind w:left="318" w:hanging="318"/>
              <w:rPr>
                <w:rFonts w:ascii="Arial" w:hAnsi="Arial" w:cs="Arial"/>
                <w:sz w:val="20"/>
                <w:szCs w:val="20"/>
              </w:rPr>
            </w:pPr>
          </w:p>
          <w:p w:rsidR="000364D0" w:rsidRPr="00D43886" w:rsidRDefault="000364D0" w:rsidP="00CD6F68">
            <w:pPr>
              <w:rPr>
                <w:rFonts w:ascii="Arial" w:hAnsi="Arial" w:cs="Arial"/>
                <w:sz w:val="20"/>
                <w:szCs w:val="20"/>
              </w:rPr>
            </w:pPr>
            <w:r w:rsidRPr="00D43886">
              <w:rPr>
                <w:rFonts w:ascii="Arial" w:hAnsi="Arial" w:cs="Arial"/>
                <w:sz w:val="20"/>
                <w:szCs w:val="20"/>
              </w:rPr>
              <w:t xml:space="preserve">NB. Pictorial representations used to denote an added flavour i.e. picture of an orange slice to denote Orange flavoured tea would be exempt from QUID requirements. </w:t>
            </w:r>
          </w:p>
          <w:p w:rsidR="000364D0" w:rsidRPr="00D43886" w:rsidRDefault="000364D0" w:rsidP="00CD6F68">
            <w:pPr>
              <w:spacing w:line="240" w:lineRule="atLeast"/>
              <w:ind w:left="318" w:hanging="318"/>
              <w:rPr>
                <w:rFonts w:ascii="Arial" w:hAnsi="Arial" w:cs="Arial"/>
                <w:sz w:val="20"/>
                <w:szCs w:val="20"/>
              </w:rPr>
            </w:pPr>
          </w:p>
          <w:p w:rsidR="000364D0" w:rsidRPr="00D43886" w:rsidRDefault="000364D0" w:rsidP="00CD6F68">
            <w:pPr>
              <w:spacing w:line="240" w:lineRule="atLeast"/>
              <w:ind w:left="318" w:hanging="318"/>
              <w:rPr>
                <w:rFonts w:ascii="Arial" w:hAnsi="Arial" w:cs="Arial"/>
                <w:b/>
                <w:bCs/>
                <w:sz w:val="20"/>
                <w:szCs w:val="20"/>
                <w:u w:val="single"/>
              </w:rPr>
            </w:pPr>
            <w:r w:rsidRPr="00D43886">
              <w:rPr>
                <w:rFonts w:ascii="Arial" w:hAnsi="Arial" w:cs="Arial"/>
                <w:b/>
                <w:bCs/>
                <w:sz w:val="20"/>
                <w:szCs w:val="20"/>
                <w:u w:val="single"/>
              </w:rPr>
              <w:t>Additions to the product name</w:t>
            </w:r>
          </w:p>
          <w:p w:rsidR="000364D0" w:rsidRPr="00D43886" w:rsidRDefault="000364D0" w:rsidP="00CD6F68">
            <w:pPr>
              <w:spacing w:line="240" w:lineRule="atLeast"/>
              <w:ind w:left="318" w:hanging="318"/>
              <w:rPr>
                <w:rFonts w:ascii="Arial" w:hAnsi="Arial" w:cs="Arial"/>
                <w:b/>
                <w:bCs/>
                <w:sz w:val="20"/>
                <w:szCs w:val="20"/>
                <w:u w:val="single"/>
              </w:rPr>
            </w:pPr>
          </w:p>
          <w:p w:rsidR="000364D0" w:rsidRDefault="005729D0" w:rsidP="00F91365">
            <w:pPr>
              <w:spacing w:line="240" w:lineRule="atLeast"/>
              <w:jc w:val="both"/>
              <w:rPr>
                <w:rFonts w:ascii="Arial" w:hAnsi="Arial" w:cs="Arial"/>
                <w:noProof/>
                <w:sz w:val="20"/>
                <w:szCs w:val="20"/>
                <w:lang w:val="en-ZA" w:eastAsia="zh-CN"/>
              </w:rPr>
            </w:pPr>
            <w:r>
              <w:rPr>
                <w:rFonts w:ascii="Arial" w:hAnsi="Arial" w:cs="Arial"/>
                <w:noProof/>
                <w:sz w:val="20"/>
                <w:szCs w:val="20"/>
                <w:lang w:val="en-ZA" w:eastAsia="en-ZA"/>
              </w:rPr>
              <w:drawing>
                <wp:anchor distT="0" distB="0" distL="114300" distR="114300" simplePos="0" relativeHeight="251668480" behindDoc="0" locked="0" layoutInCell="1" allowOverlap="1">
                  <wp:simplePos x="0" y="0"/>
                  <wp:positionH relativeFrom="margin">
                    <wp:posOffset>46355</wp:posOffset>
                  </wp:positionH>
                  <wp:positionV relativeFrom="margin">
                    <wp:posOffset>204470</wp:posOffset>
                  </wp:positionV>
                  <wp:extent cx="4058920" cy="441325"/>
                  <wp:effectExtent l="19050" t="1905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8920" cy="441325"/>
                          </a:xfrm>
                          <a:prstGeom prst="rect">
                            <a:avLst/>
                          </a:prstGeom>
                          <a:noFill/>
                          <a:ln w="9525">
                            <a:solidFill>
                              <a:srgbClr val="FF0000"/>
                            </a:solidFill>
                            <a:miter lim="800000"/>
                            <a:headEnd/>
                            <a:tailEnd/>
                          </a:ln>
                        </pic:spPr>
                      </pic:pic>
                    </a:graphicData>
                  </a:graphic>
                </wp:anchor>
              </w:drawing>
            </w:r>
            <w:r w:rsidR="000364D0" w:rsidRPr="00D43886">
              <w:rPr>
                <w:rFonts w:ascii="Arial" w:hAnsi="Arial" w:cs="Arial"/>
                <w:noProof/>
                <w:sz w:val="20"/>
                <w:szCs w:val="20"/>
                <w:lang w:val="en-ZA" w:eastAsia="zh-CN"/>
              </w:rPr>
              <w:t>Is it the intention that QUID applies only when there is pictorial representation of an added foodstuff and that it does not apply when the added foodstuff is emphasized through text such as the product name or descriptor?</w:t>
            </w:r>
          </w:p>
          <w:p w:rsidR="00F91365" w:rsidRDefault="00F91365" w:rsidP="00F91365">
            <w:pPr>
              <w:spacing w:line="240" w:lineRule="atLeast"/>
              <w:jc w:val="both"/>
              <w:rPr>
                <w:rFonts w:ascii="Arial" w:hAnsi="Arial" w:cs="Arial"/>
                <w:noProof/>
                <w:sz w:val="20"/>
                <w:szCs w:val="20"/>
                <w:lang w:val="en-ZA" w:eastAsia="zh-CN"/>
              </w:rPr>
            </w:pPr>
          </w:p>
          <w:p w:rsidR="00F91365" w:rsidRPr="00F91365" w:rsidRDefault="00F91365" w:rsidP="00F91365">
            <w:pPr>
              <w:spacing w:line="240" w:lineRule="atLeast"/>
              <w:jc w:val="both"/>
              <w:rPr>
                <w:rFonts w:ascii="Arial" w:hAnsi="Arial" w:cs="Arial"/>
                <w:noProof/>
                <w:color w:val="0070C0"/>
                <w:sz w:val="20"/>
                <w:szCs w:val="20"/>
                <w:lang w:val="en-ZA" w:eastAsia="zh-CN"/>
              </w:rPr>
            </w:pPr>
            <w:r>
              <w:rPr>
                <w:rFonts w:ascii="Arial" w:hAnsi="Arial" w:cs="Arial"/>
                <w:color w:val="0070C0"/>
                <w:sz w:val="20"/>
                <w:szCs w:val="20"/>
              </w:rPr>
              <w:t>“</w:t>
            </w:r>
            <w:r w:rsidRPr="00F91365">
              <w:rPr>
                <w:rFonts w:ascii="Arial" w:hAnsi="Arial" w:cs="Arial"/>
                <w:color w:val="0070C0"/>
                <w:sz w:val="20"/>
                <w:szCs w:val="20"/>
              </w:rPr>
              <w:t>(2)</w:t>
            </w:r>
            <w:r w:rsidRPr="00F91365">
              <w:rPr>
                <w:rFonts w:ascii="Arial" w:hAnsi="Arial" w:cs="Arial"/>
                <w:color w:val="0070C0"/>
                <w:sz w:val="20"/>
                <w:szCs w:val="20"/>
              </w:rPr>
              <w:tab/>
              <w:t xml:space="preserve">When a foodstuff, herb and/ or spice have been added to tea or related products, the actual name of the added foodstuff, herb and/ or spice shall form part of the product name: Provided that </w:t>
            </w:r>
            <w:r w:rsidRPr="00F91365">
              <w:rPr>
                <w:rFonts w:ascii="Arial" w:eastAsia="Times New Roman" w:hAnsi="Arial" w:cs="Arial"/>
                <w:color w:val="0070C0"/>
                <w:sz w:val="20"/>
                <w:szCs w:val="20"/>
              </w:rPr>
              <w:t xml:space="preserve">where a mixture of two or more kinds of herbs </w:t>
            </w:r>
            <w:r w:rsidRPr="00F91365">
              <w:rPr>
                <w:rFonts w:ascii="Arial" w:hAnsi="Arial" w:cs="Arial"/>
                <w:color w:val="0070C0"/>
                <w:sz w:val="20"/>
                <w:szCs w:val="20"/>
              </w:rPr>
              <w:t xml:space="preserve">or spices have </w:t>
            </w:r>
            <w:r w:rsidRPr="00F91365">
              <w:rPr>
                <w:rFonts w:ascii="Arial" w:eastAsia="Times New Roman" w:hAnsi="Arial" w:cs="Arial"/>
                <w:color w:val="0070C0"/>
                <w:sz w:val="20"/>
                <w:szCs w:val="20"/>
              </w:rPr>
              <w:t>been added</w:t>
            </w:r>
            <w:r w:rsidRPr="00F91365">
              <w:rPr>
                <w:rFonts w:ascii="Arial" w:hAnsi="Arial" w:cs="Arial"/>
                <w:color w:val="0070C0"/>
                <w:sz w:val="20"/>
                <w:szCs w:val="20"/>
              </w:rPr>
              <w:t>, the expression “mixed herbs” or “mixed spices”, as the case may be, may be used</w:t>
            </w:r>
            <w:r>
              <w:rPr>
                <w:rFonts w:ascii="Arial" w:hAnsi="Arial" w:cs="Arial"/>
                <w:color w:val="0070C0"/>
                <w:sz w:val="20"/>
                <w:szCs w:val="20"/>
              </w:rPr>
              <w:t>.”</w:t>
            </w:r>
          </w:p>
        </w:tc>
        <w:tc>
          <w:tcPr>
            <w:tcW w:w="4111" w:type="dxa"/>
          </w:tcPr>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lastRenderedPageBreak/>
              <w:t xml:space="preserve">The requirements of R146 dictate that QUID applies when the label places special </w:t>
            </w:r>
            <w:r w:rsidRPr="00D43886">
              <w:rPr>
                <w:rFonts w:ascii="Arial" w:hAnsi="Arial" w:cs="Arial"/>
                <w:sz w:val="20"/>
                <w:szCs w:val="20"/>
              </w:rPr>
              <w:lastRenderedPageBreak/>
              <w:t xml:space="preserve">emphasis on the presence of one or more valuable or characterizing ingredients. </w:t>
            </w:r>
          </w:p>
          <w:p w:rsidR="000364D0" w:rsidRPr="00D43886" w:rsidRDefault="000364D0" w:rsidP="006A34F6">
            <w:pPr>
              <w:spacing w:line="240" w:lineRule="atLeast"/>
              <w:jc w:val="both"/>
              <w:rPr>
                <w:rFonts w:ascii="Arial" w:hAnsi="Arial" w:cs="Arial"/>
                <w:sz w:val="20"/>
                <w:szCs w:val="20"/>
              </w:rPr>
            </w:pPr>
          </w:p>
          <w:p w:rsidR="000364D0" w:rsidRPr="00D43886" w:rsidRDefault="000364D0" w:rsidP="006A34F6">
            <w:pPr>
              <w:spacing w:line="240" w:lineRule="atLeast"/>
              <w:jc w:val="both"/>
              <w:rPr>
                <w:rFonts w:ascii="Arial" w:hAnsi="Arial" w:cs="Arial"/>
                <w:sz w:val="20"/>
                <w:szCs w:val="20"/>
              </w:rPr>
            </w:pPr>
            <w:r w:rsidRPr="00D43886">
              <w:rPr>
                <w:rFonts w:ascii="Arial" w:hAnsi="Arial" w:cs="Arial"/>
                <w:sz w:val="20"/>
                <w:szCs w:val="20"/>
              </w:rPr>
              <w:t>Special emphasis through both pictorial representation and text (product name and product descriptor) would apply.</w:t>
            </w:r>
          </w:p>
          <w:p w:rsidR="000364D0" w:rsidRPr="00D43886" w:rsidRDefault="000364D0" w:rsidP="00CD6F68">
            <w:pPr>
              <w:spacing w:line="240" w:lineRule="atLeast"/>
              <w:rPr>
                <w:rFonts w:ascii="Arial" w:hAnsi="Arial" w:cs="Arial"/>
                <w:sz w:val="20"/>
                <w:szCs w:val="20"/>
              </w:rPr>
            </w:pPr>
          </w:p>
          <w:p w:rsidR="000364D0" w:rsidRPr="00D43886" w:rsidRDefault="000364D0" w:rsidP="00CD6F68">
            <w:pPr>
              <w:spacing w:line="240" w:lineRule="atLeast"/>
              <w:rPr>
                <w:rFonts w:ascii="Arial" w:hAnsi="Arial" w:cs="Arial"/>
                <w:sz w:val="20"/>
                <w:szCs w:val="20"/>
              </w:rPr>
            </w:pPr>
          </w:p>
        </w:tc>
        <w:tc>
          <w:tcPr>
            <w:tcW w:w="3799" w:type="dxa"/>
          </w:tcPr>
          <w:p w:rsidR="000364D0" w:rsidRDefault="00D07FE8" w:rsidP="00D07FE8">
            <w:pPr>
              <w:ind w:left="48"/>
              <w:jc w:val="both"/>
              <w:rPr>
                <w:rFonts w:ascii="Arial" w:hAnsi="Arial" w:cs="Arial"/>
                <w:color w:val="0070C0"/>
                <w:sz w:val="20"/>
                <w:szCs w:val="20"/>
              </w:rPr>
            </w:pPr>
            <w:r>
              <w:rPr>
                <w:rFonts w:ascii="Arial" w:hAnsi="Arial" w:cs="Arial"/>
                <w:color w:val="0070C0"/>
                <w:sz w:val="20"/>
                <w:szCs w:val="20"/>
              </w:rPr>
              <w:lastRenderedPageBreak/>
              <w:t xml:space="preserve">The restrictions in regulation 16(8) means that one is only allowed to depict, illustrate or repeat the name of an added </w:t>
            </w:r>
            <w:r>
              <w:rPr>
                <w:rFonts w:ascii="Arial" w:hAnsi="Arial" w:cs="Arial"/>
                <w:color w:val="0070C0"/>
                <w:sz w:val="20"/>
                <w:szCs w:val="20"/>
              </w:rPr>
              <w:lastRenderedPageBreak/>
              <w:t>foodstuff, herbal infusion, herb or spice (i.e. emphasise its presence in the tea product concerned)  if it can be QUID’ed.</w:t>
            </w:r>
          </w:p>
          <w:p w:rsidR="00D07FE8" w:rsidRDefault="00D07FE8" w:rsidP="00D07FE8">
            <w:pPr>
              <w:ind w:left="48"/>
              <w:jc w:val="both"/>
              <w:rPr>
                <w:rFonts w:ascii="Arial" w:hAnsi="Arial" w:cs="Arial"/>
                <w:color w:val="0070C0"/>
                <w:sz w:val="20"/>
                <w:szCs w:val="20"/>
              </w:rPr>
            </w:pPr>
          </w:p>
          <w:p w:rsidR="00612217" w:rsidRDefault="00D07FE8" w:rsidP="00A13945">
            <w:pPr>
              <w:ind w:left="48"/>
              <w:jc w:val="both"/>
              <w:rPr>
                <w:rFonts w:ascii="Arial" w:hAnsi="Arial" w:cs="Arial"/>
                <w:color w:val="0070C0"/>
                <w:sz w:val="20"/>
                <w:szCs w:val="20"/>
              </w:rPr>
            </w:pPr>
            <w:r>
              <w:rPr>
                <w:rFonts w:ascii="Arial" w:hAnsi="Arial" w:cs="Arial"/>
                <w:color w:val="0070C0"/>
                <w:sz w:val="20"/>
                <w:szCs w:val="20"/>
              </w:rPr>
              <w:t xml:space="preserve">Since added flavourings cannot be QUID’ed, such flavourings cannot be depicted or </w:t>
            </w:r>
            <w:r w:rsidR="007763D9">
              <w:rPr>
                <w:rFonts w:ascii="Arial" w:hAnsi="Arial" w:cs="Arial"/>
                <w:color w:val="0070C0"/>
                <w:sz w:val="20"/>
                <w:szCs w:val="20"/>
              </w:rPr>
              <w:t xml:space="preserve">illustrated. (In the case of the example provided, orange may not be depicted.) It will also be regarded as misleading in terms of regulation 16(3) if any depiction or illustration of an orange or part of an orange appears on the packaging. Furthermore, the word “orange” may also not be repeated on its own, unless it is followed by the word “flavour’ or “flavouring”. As an addition to the class name, the use of an orange flavouring will anyway be subject to the requirements in regulation 12(6), hence </w:t>
            </w:r>
            <w:r w:rsidR="00A13945">
              <w:rPr>
                <w:rFonts w:ascii="Arial" w:hAnsi="Arial" w:cs="Arial"/>
                <w:color w:val="0070C0"/>
                <w:sz w:val="20"/>
                <w:szCs w:val="20"/>
              </w:rPr>
              <w:t>the afore-mentioned restriction when the word “orange” is repeated outside of the product name.</w:t>
            </w:r>
          </w:p>
          <w:p w:rsidR="00612217" w:rsidRDefault="00612217" w:rsidP="00A13945">
            <w:pPr>
              <w:ind w:left="48"/>
              <w:jc w:val="both"/>
              <w:rPr>
                <w:rFonts w:ascii="Arial" w:hAnsi="Arial" w:cs="Arial"/>
                <w:color w:val="0070C0"/>
                <w:sz w:val="20"/>
                <w:szCs w:val="20"/>
              </w:rPr>
            </w:pPr>
          </w:p>
          <w:p w:rsidR="00D07FE8" w:rsidRPr="00D43886" w:rsidRDefault="00612217" w:rsidP="00A13945">
            <w:pPr>
              <w:ind w:left="48"/>
              <w:jc w:val="both"/>
              <w:rPr>
                <w:rFonts w:ascii="Arial" w:hAnsi="Arial" w:cs="Arial"/>
                <w:color w:val="0070C0"/>
                <w:sz w:val="20"/>
                <w:szCs w:val="20"/>
              </w:rPr>
            </w:pPr>
            <w:r>
              <w:rPr>
                <w:rFonts w:ascii="Arial" w:hAnsi="Arial" w:cs="Arial"/>
                <w:color w:val="0070C0"/>
                <w:sz w:val="20"/>
                <w:szCs w:val="20"/>
              </w:rPr>
              <w:t xml:space="preserve">Packers should make </w:t>
            </w:r>
            <w:bookmarkStart w:id="0" w:name="_GoBack"/>
            <w:r>
              <w:rPr>
                <w:rFonts w:ascii="Arial" w:hAnsi="Arial" w:cs="Arial"/>
                <w:color w:val="0070C0"/>
                <w:sz w:val="20"/>
                <w:szCs w:val="20"/>
              </w:rPr>
              <w:t xml:space="preserve">use </w:t>
            </w:r>
            <w:bookmarkEnd w:id="0"/>
            <w:r>
              <w:rPr>
                <w:rFonts w:ascii="Arial" w:hAnsi="Arial" w:cs="Arial"/>
                <w:color w:val="0070C0"/>
                <w:sz w:val="20"/>
                <w:szCs w:val="20"/>
              </w:rPr>
              <w:t>of for example colours to communicate the addition of a specific flavouring to the tea product concerned.</w:t>
            </w:r>
            <w:r w:rsidR="007763D9">
              <w:rPr>
                <w:rFonts w:ascii="Arial" w:hAnsi="Arial" w:cs="Arial"/>
                <w:color w:val="0070C0"/>
                <w:sz w:val="20"/>
                <w:szCs w:val="20"/>
              </w:rPr>
              <w:t xml:space="preserve">  </w:t>
            </w:r>
          </w:p>
        </w:tc>
      </w:tr>
      <w:tr w:rsidR="000364D0" w:rsidRPr="0083262D" w:rsidTr="00F91365">
        <w:trPr>
          <w:trHeight w:val="227"/>
        </w:trPr>
        <w:tc>
          <w:tcPr>
            <w:tcW w:w="846" w:type="dxa"/>
          </w:tcPr>
          <w:p w:rsidR="000364D0" w:rsidRPr="00D43886" w:rsidRDefault="000364D0" w:rsidP="000050D2">
            <w:pPr>
              <w:jc w:val="center"/>
              <w:rPr>
                <w:rFonts w:ascii="Arial" w:hAnsi="Arial" w:cs="Arial"/>
                <w:sz w:val="20"/>
                <w:szCs w:val="20"/>
              </w:rPr>
            </w:pPr>
          </w:p>
        </w:tc>
        <w:tc>
          <w:tcPr>
            <w:tcW w:w="1701" w:type="dxa"/>
          </w:tcPr>
          <w:p w:rsidR="000364D0" w:rsidRPr="00D43886" w:rsidRDefault="000364D0" w:rsidP="000050D2">
            <w:pPr>
              <w:jc w:val="center"/>
              <w:rPr>
                <w:rFonts w:ascii="Arial" w:hAnsi="Arial" w:cs="Arial"/>
                <w:sz w:val="20"/>
                <w:szCs w:val="20"/>
              </w:rPr>
            </w:pPr>
          </w:p>
        </w:tc>
        <w:tc>
          <w:tcPr>
            <w:tcW w:w="5386" w:type="dxa"/>
          </w:tcPr>
          <w:p w:rsidR="000364D0" w:rsidRPr="00D43886" w:rsidRDefault="000364D0" w:rsidP="000050D2">
            <w:pPr>
              <w:autoSpaceDE w:val="0"/>
              <w:autoSpaceDN w:val="0"/>
              <w:adjustRightInd w:val="0"/>
              <w:jc w:val="both"/>
              <w:rPr>
                <w:rFonts w:ascii="Arial" w:hAnsi="Arial" w:cs="Arial"/>
                <w:color w:val="FF0000"/>
                <w:sz w:val="20"/>
                <w:szCs w:val="20"/>
              </w:rPr>
            </w:pPr>
          </w:p>
        </w:tc>
        <w:tc>
          <w:tcPr>
            <w:tcW w:w="4111" w:type="dxa"/>
          </w:tcPr>
          <w:p w:rsidR="000364D0" w:rsidRPr="00D43886" w:rsidRDefault="000364D0" w:rsidP="000050D2">
            <w:pPr>
              <w:autoSpaceDE w:val="0"/>
              <w:autoSpaceDN w:val="0"/>
              <w:adjustRightInd w:val="0"/>
              <w:jc w:val="both"/>
              <w:rPr>
                <w:rFonts w:ascii="Arial" w:hAnsi="Arial" w:cs="Arial"/>
                <w:sz w:val="20"/>
                <w:szCs w:val="20"/>
                <w:lang w:val="en-ZA" w:eastAsia="en-US"/>
              </w:rPr>
            </w:pPr>
          </w:p>
        </w:tc>
        <w:tc>
          <w:tcPr>
            <w:tcW w:w="3799" w:type="dxa"/>
          </w:tcPr>
          <w:p w:rsidR="000364D0" w:rsidRPr="00D43886" w:rsidRDefault="000364D0" w:rsidP="00D43886">
            <w:pPr>
              <w:ind w:left="48"/>
              <w:jc w:val="both"/>
              <w:rPr>
                <w:rFonts w:ascii="Arial" w:hAnsi="Arial" w:cs="Arial"/>
                <w:color w:val="0070C0"/>
                <w:sz w:val="20"/>
                <w:szCs w:val="20"/>
              </w:rPr>
            </w:pPr>
          </w:p>
        </w:tc>
      </w:tr>
      <w:tr w:rsidR="000364D0" w:rsidRPr="0083262D" w:rsidTr="002074ED">
        <w:tc>
          <w:tcPr>
            <w:tcW w:w="846" w:type="dxa"/>
          </w:tcPr>
          <w:p w:rsidR="000364D0" w:rsidRPr="00D43886" w:rsidRDefault="000364D0" w:rsidP="000050D2">
            <w:pPr>
              <w:jc w:val="center"/>
              <w:rPr>
                <w:rFonts w:ascii="Arial" w:hAnsi="Arial" w:cs="Arial"/>
                <w:color w:val="000000" w:themeColor="text1"/>
                <w:sz w:val="20"/>
                <w:szCs w:val="20"/>
              </w:rPr>
            </w:pPr>
            <w:r w:rsidRPr="00D43886">
              <w:rPr>
                <w:rFonts w:ascii="Arial" w:hAnsi="Arial" w:cs="Arial"/>
                <w:color w:val="000000" w:themeColor="text1"/>
                <w:sz w:val="20"/>
                <w:szCs w:val="20"/>
              </w:rPr>
              <w:t>10</w:t>
            </w:r>
          </w:p>
        </w:tc>
        <w:tc>
          <w:tcPr>
            <w:tcW w:w="1701" w:type="dxa"/>
          </w:tcPr>
          <w:p w:rsidR="000364D0" w:rsidRPr="00D43886" w:rsidRDefault="000364D0" w:rsidP="00CD6F68">
            <w:pPr>
              <w:spacing w:line="240" w:lineRule="atLeast"/>
              <w:jc w:val="center"/>
              <w:rPr>
                <w:rFonts w:ascii="Arial" w:hAnsi="Arial" w:cs="Arial"/>
                <w:b/>
                <w:sz w:val="20"/>
                <w:szCs w:val="20"/>
              </w:rPr>
            </w:pPr>
            <w:r w:rsidRPr="00D43886">
              <w:rPr>
                <w:rFonts w:ascii="Arial" w:hAnsi="Arial" w:cs="Arial"/>
                <w:b/>
                <w:sz w:val="20"/>
                <w:szCs w:val="20"/>
              </w:rPr>
              <w:t xml:space="preserve">18 </w:t>
            </w:r>
          </w:p>
        </w:tc>
        <w:tc>
          <w:tcPr>
            <w:tcW w:w="5386" w:type="dxa"/>
          </w:tcPr>
          <w:p w:rsidR="000364D0" w:rsidRPr="00D43886" w:rsidRDefault="000364D0" w:rsidP="00F91365">
            <w:pPr>
              <w:spacing w:line="240" w:lineRule="atLeast"/>
              <w:ind w:left="5" w:hanging="5"/>
              <w:jc w:val="both"/>
              <w:rPr>
                <w:rFonts w:ascii="Arial" w:hAnsi="Arial" w:cs="Arial"/>
                <w:sz w:val="20"/>
                <w:szCs w:val="20"/>
              </w:rPr>
            </w:pPr>
            <w:r w:rsidRPr="00D43886">
              <w:rPr>
                <w:rFonts w:ascii="Arial" w:hAnsi="Arial" w:cs="Arial"/>
                <w:sz w:val="20"/>
                <w:szCs w:val="20"/>
              </w:rPr>
              <w:t>To include sensory evaluation in Table 3 for method of analyses</w:t>
            </w:r>
          </w:p>
        </w:tc>
        <w:tc>
          <w:tcPr>
            <w:tcW w:w="4111" w:type="dxa"/>
          </w:tcPr>
          <w:p w:rsidR="000364D0" w:rsidRPr="00D43886" w:rsidRDefault="000364D0" w:rsidP="00F91365">
            <w:pPr>
              <w:spacing w:line="240" w:lineRule="atLeast"/>
              <w:jc w:val="both"/>
              <w:rPr>
                <w:rFonts w:ascii="Arial" w:hAnsi="Arial" w:cs="Arial"/>
                <w:sz w:val="20"/>
                <w:szCs w:val="20"/>
              </w:rPr>
            </w:pPr>
            <w:r w:rsidRPr="00D43886">
              <w:rPr>
                <w:rFonts w:ascii="Arial" w:hAnsi="Arial" w:cs="Arial"/>
                <w:sz w:val="20"/>
                <w:szCs w:val="20"/>
              </w:rPr>
              <w:t>To confirm flavo</w:t>
            </w:r>
            <w:r w:rsidR="00F91365">
              <w:rPr>
                <w:rFonts w:ascii="Arial" w:hAnsi="Arial" w:cs="Arial"/>
                <w:sz w:val="20"/>
                <w:szCs w:val="20"/>
              </w:rPr>
              <w:t>u</w:t>
            </w:r>
            <w:r w:rsidRPr="00D43886">
              <w:rPr>
                <w:rFonts w:ascii="Arial" w:hAnsi="Arial" w:cs="Arial"/>
                <w:sz w:val="20"/>
                <w:szCs w:val="20"/>
              </w:rPr>
              <w:t>r profiles claimed by industry</w:t>
            </w:r>
          </w:p>
        </w:tc>
        <w:tc>
          <w:tcPr>
            <w:tcW w:w="3799" w:type="dxa"/>
          </w:tcPr>
          <w:p w:rsidR="000364D0" w:rsidRPr="00D43886" w:rsidRDefault="00D957BA" w:rsidP="00D43886">
            <w:pPr>
              <w:jc w:val="both"/>
              <w:rPr>
                <w:rFonts w:ascii="Arial" w:hAnsi="Arial" w:cs="Arial"/>
                <w:color w:val="0070C0"/>
                <w:sz w:val="20"/>
                <w:szCs w:val="20"/>
              </w:rPr>
            </w:pPr>
            <w:r>
              <w:rPr>
                <w:rFonts w:ascii="Arial" w:hAnsi="Arial" w:cs="Arial"/>
                <w:color w:val="0070C0"/>
                <w:sz w:val="20"/>
                <w:szCs w:val="20"/>
              </w:rPr>
              <w:t>Sensory evaluation is very subjective and a trained panel is required. From an enforcement point of view it will not be practical to include this as a requirement.</w:t>
            </w:r>
          </w:p>
        </w:tc>
      </w:tr>
    </w:tbl>
    <w:p w:rsidR="008D3211" w:rsidRPr="00297D19" w:rsidRDefault="008D3211" w:rsidP="0083262D">
      <w:pPr>
        <w:rPr>
          <w:rFonts w:ascii="Arial" w:hAnsi="Arial" w:cs="Arial"/>
          <w:sz w:val="20"/>
          <w:szCs w:val="20"/>
        </w:rPr>
      </w:pPr>
    </w:p>
    <w:sectPr w:rsidR="008D3211" w:rsidRPr="00297D19" w:rsidSect="000B515F">
      <w:footerReference w:type="default" r:id="rId14"/>
      <w:pgSz w:w="16838" w:h="11906" w:orient="landscape"/>
      <w:pgMar w:top="720" w:right="567" w:bottom="720" w:left="62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41" w:rsidRDefault="00DC5F41" w:rsidP="004951B6">
      <w:pPr>
        <w:spacing w:after="0" w:line="240" w:lineRule="auto"/>
      </w:pPr>
      <w:r>
        <w:separator/>
      </w:r>
    </w:p>
  </w:endnote>
  <w:endnote w:type="continuationSeparator" w:id="0">
    <w:p w:rsidR="00DC5F41" w:rsidRDefault="00DC5F41" w:rsidP="0049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TFFACFB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29776"/>
      <w:docPartObj>
        <w:docPartGallery w:val="Page Numbers (Bottom of Page)"/>
        <w:docPartUnique/>
      </w:docPartObj>
    </w:sdtPr>
    <w:sdtEndPr>
      <w:rPr>
        <w:noProof/>
      </w:rPr>
    </w:sdtEndPr>
    <w:sdtContent>
      <w:p w:rsidR="00CD6F68" w:rsidRDefault="00043F66">
        <w:pPr>
          <w:pStyle w:val="Footer"/>
          <w:jc w:val="center"/>
        </w:pPr>
        <w:r>
          <w:fldChar w:fldCharType="begin"/>
        </w:r>
        <w:r>
          <w:instrText xml:space="preserve"> PAGE   \* MERGEFORMAT </w:instrText>
        </w:r>
        <w:r>
          <w:fldChar w:fldCharType="separate"/>
        </w:r>
        <w:r w:rsidR="00CA0CB7">
          <w:rPr>
            <w:noProof/>
          </w:rPr>
          <w:t>8</w:t>
        </w:r>
        <w:r>
          <w:rPr>
            <w:noProof/>
          </w:rPr>
          <w:fldChar w:fldCharType="end"/>
        </w:r>
      </w:p>
    </w:sdtContent>
  </w:sdt>
  <w:p w:rsidR="00CD6F68" w:rsidRDefault="00CD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41" w:rsidRDefault="00DC5F41" w:rsidP="004951B6">
      <w:pPr>
        <w:spacing w:after="0" w:line="240" w:lineRule="auto"/>
      </w:pPr>
      <w:r>
        <w:separator/>
      </w:r>
    </w:p>
  </w:footnote>
  <w:footnote w:type="continuationSeparator" w:id="0">
    <w:p w:rsidR="00DC5F41" w:rsidRDefault="00DC5F41" w:rsidP="0049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07E"/>
    <w:multiLevelType w:val="hybridMultilevel"/>
    <w:tmpl w:val="76E842BE"/>
    <w:lvl w:ilvl="0" w:tplc="F0FCBD0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226B"/>
    <w:multiLevelType w:val="hybridMultilevel"/>
    <w:tmpl w:val="951CDCDA"/>
    <w:lvl w:ilvl="0" w:tplc="29202B54">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B3E"/>
    <w:multiLevelType w:val="hybridMultilevel"/>
    <w:tmpl w:val="79A8A21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A9328F"/>
    <w:multiLevelType w:val="hybridMultilevel"/>
    <w:tmpl w:val="C256F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E2DB5"/>
    <w:multiLevelType w:val="hybridMultilevel"/>
    <w:tmpl w:val="F7C27768"/>
    <w:lvl w:ilvl="0" w:tplc="60D06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6B5E"/>
    <w:multiLevelType w:val="hybridMultilevel"/>
    <w:tmpl w:val="6388EEEE"/>
    <w:lvl w:ilvl="0" w:tplc="7A9058D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B534D8F"/>
    <w:multiLevelType w:val="hybridMultilevel"/>
    <w:tmpl w:val="784A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D0D6D"/>
    <w:multiLevelType w:val="hybridMultilevel"/>
    <w:tmpl w:val="A45C052E"/>
    <w:lvl w:ilvl="0" w:tplc="0950966A">
      <w:start w:val="1"/>
      <w:numFmt w:val="lowerRoman"/>
      <w:lvlText w:val="(%1)"/>
      <w:lvlJc w:val="left"/>
      <w:pPr>
        <w:tabs>
          <w:tab w:val="num" w:pos="2880"/>
        </w:tabs>
        <w:ind w:left="2880" w:hanging="720"/>
      </w:pPr>
      <w:rPr>
        <w:rFonts w:hint="default"/>
      </w:rPr>
    </w:lvl>
    <w:lvl w:ilvl="1" w:tplc="2FBCA2BA">
      <w:start w:val="1"/>
      <w:numFmt w:val="lowerLetter"/>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F626C0AE">
      <w:start w:val="6"/>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C32432E"/>
    <w:multiLevelType w:val="hybridMultilevel"/>
    <w:tmpl w:val="56E4F6B6"/>
    <w:lvl w:ilvl="0" w:tplc="285CCD80">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6D3A28"/>
    <w:multiLevelType w:val="hybridMultilevel"/>
    <w:tmpl w:val="AD6A5762"/>
    <w:lvl w:ilvl="0" w:tplc="CCEE73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4E696D"/>
    <w:multiLevelType w:val="hybridMultilevel"/>
    <w:tmpl w:val="70FAA0E8"/>
    <w:lvl w:ilvl="0" w:tplc="51D6D1EC">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E77324"/>
    <w:multiLevelType w:val="hybridMultilevel"/>
    <w:tmpl w:val="B38692D2"/>
    <w:lvl w:ilvl="0" w:tplc="CEEA688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A7A14A7"/>
    <w:multiLevelType w:val="hybridMultilevel"/>
    <w:tmpl w:val="B2AC126E"/>
    <w:lvl w:ilvl="0" w:tplc="DA4635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0C0857"/>
    <w:multiLevelType w:val="hybridMultilevel"/>
    <w:tmpl w:val="AC7E107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66C52B3"/>
    <w:multiLevelType w:val="hybridMultilevel"/>
    <w:tmpl w:val="0D5E3470"/>
    <w:lvl w:ilvl="0" w:tplc="FA40FB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A68FB"/>
    <w:multiLevelType w:val="hybridMultilevel"/>
    <w:tmpl w:val="A1F0DCD2"/>
    <w:lvl w:ilvl="0" w:tplc="9AF05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9B15DD"/>
    <w:multiLevelType w:val="hybridMultilevel"/>
    <w:tmpl w:val="A61046BE"/>
    <w:lvl w:ilvl="0" w:tplc="1C090001">
      <w:start w:val="1"/>
      <w:numFmt w:val="bullet"/>
      <w:lvlText w:val=""/>
      <w:lvlJc w:val="left"/>
      <w:pPr>
        <w:ind w:left="801" w:hanging="360"/>
      </w:pPr>
      <w:rPr>
        <w:rFonts w:ascii="Symbol" w:hAnsi="Symbol" w:hint="default"/>
      </w:rPr>
    </w:lvl>
    <w:lvl w:ilvl="1" w:tplc="1C090003" w:tentative="1">
      <w:start w:val="1"/>
      <w:numFmt w:val="bullet"/>
      <w:lvlText w:val="o"/>
      <w:lvlJc w:val="left"/>
      <w:pPr>
        <w:ind w:left="1521" w:hanging="360"/>
      </w:pPr>
      <w:rPr>
        <w:rFonts w:ascii="Courier New" w:hAnsi="Courier New" w:cs="Courier New" w:hint="default"/>
      </w:rPr>
    </w:lvl>
    <w:lvl w:ilvl="2" w:tplc="1C090005" w:tentative="1">
      <w:start w:val="1"/>
      <w:numFmt w:val="bullet"/>
      <w:lvlText w:val=""/>
      <w:lvlJc w:val="left"/>
      <w:pPr>
        <w:ind w:left="2241" w:hanging="360"/>
      </w:pPr>
      <w:rPr>
        <w:rFonts w:ascii="Wingdings" w:hAnsi="Wingdings" w:hint="default"/>
      </w:rPr>
    </w:lvl>
    <w:lvl w:ilvl="3" w:tplc="1C090001" w:tentative="1">
      <w:start w:val="1"/>
      <w:numFmt w:val="bullet"/>
      <w:lvlText w:val=""/>
      <w:lvlJc w:val="left"/>
      <w:pPr>
        <w:ind w:left="2961" w:hanging="360"/>
      </w:pPr>
      <w:rPr>
        <w:rFonts w:ascii="Symbol" w:hAnsi="Symbol" w:hint="default"/>
      </w:rPr>
    </w:lvl>
    <w:lvl w:ilvl="4" w:tplc="1C090003" w:tentative="1">
      <w:start w:val="1"/>
      <w:numFmt w:val="bullet"/>
      <w:lvlText w:val="o"/>
      <w:lvlJc w:val="left"/>
      <w:pPr>
        <w:ind w:left="3681" w:hanging="360"/>
      </w:pPr>
      <w:rPr>
        <w:rFonts w:ascii="Courier New" w:hAnsi="Courier New" w:cs="Courier New" w:hint="default"/>
      </w:rPr>
    </w:lvl>
    <w:lvl w:ilvl="5" w:tplc="1C090005" w:tentative="1">
      <w:start w:val="1"/>
      <w:numFmt w:val="bullet"/>
      <w:lvlText w:val=""/>
      <w:lvlJc w:val="left"/>
      <w:pPr>
        <w:ind w:left="4401" w:hanging="360"/>
      </w:pPr>
      <w:rPr>
        <w:rFonts w:ascii="Wingdings" w:hAnsi="Wingdings" w:hint="default"/>
      </w:rPr>
    </w:lvl>
    <w:lvl w:ilvl="6" w:tplc="1C090001" w:tentative="1">
      <w:start w:val="1"/>
      <w:numFmt w:val="bullet"/>
      <w:lvlText w:val=""/>
      <w:lvlJc w:val="left"/>
      <w:pPr>
        <w:ind w:left="5121" w:hanging="360"/>
      </w:pPr>
      <w:rPr>
        <w:rFonts w:ascii="Symbol" w:hAnsi="Symbol" w:hint="default"/>
      </w:rPr>
    </w:lvl>
    <w:lvl w:ilvl="7" w:tplc="1C090003" w:tentative="1">
      <w:start w:val="1"/>
      <w:numFmt w:val="bullet"/>
      <w:lvlText w:val="o"/>
      <w:lvlJc w:val="left"/>
      <w:pPr>
        <w:ind w:left="5841" w:hanging="360"/>
      </w:pPr>
      <w:rPr>
        <w:rFonts w:ascii="Courier New" w:hAnsi="Courier New" w:cs="Courier New" w:hint="default"/>
      </w:rPr>
    </w:lvl>
    <w:lvl w:ilvl="8" w:tplc="1C090005" w:tentative="1">
      <w:start w:val="1"/>
      <w:numFmt w:val="bullet"/>
      <w:lvlText w:val=""/>
      <w:lvlJc w:val="left"/>
      <w:pPr>
        <w:ind w:left="6561" w:hanging="360"/>
      </w:pPr>
      <w:rPr>
        <w:rFonts w:ascii="Wingdings" w:hAnsi="Wingdings" w:hint="default"/>
      </w:rPr>
    </w:lvl>
  </w:abstractNum>
  <w:abstractNum w:abstractNumId="17" w15:restartNumberingAfterBreak="0">
    <w:nsid w:val="4AD3367F"/>
    <w:multiLevelType w:val="hybridMultilevel"/>
    <w:tmpl w:val="5F86F8F4"/>
    <w:lvl w:ilvl="0" w:tplc="EC7AA4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3C0F5E"/>
    <w:multiLevelType w:val="hybridMultilevel"/>
    <w:tmpl w:val="6712ADD6"/>
    <w:lvl w:ilvl="0" w:tplc="6F0447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F721105"/>
    <w:multiLevelType w:val="hybridMultilevel"/>
    <w:tmpl w:val="A6E404A2"/>
    <w:lvl w:ilvl="0" w:tplc="E02A3F16">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95F80"/>
    <w:multiLevelType w:val="hybridMultilevel"/>
    <w:tmpl w:val="DC5C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6158C"/>
    <w:multiLevelType w:val="hybridMultilevel"/>
    <w:tmpl w:val="2694873E"/>
    <w:lvl w:ilvl="0" w:tplc="2FAA1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5040BF"/>
    <w:multiLevelType w:val="hybridMultilevel"/>
    <w:tmpl w:val="65E8FAE6"/>
    <w:lvl w:ilvl="0" w:tplc="768AFABA">
      <w:start w:val="2"/>
      <w:numFmt w:val="lowerRoman"/>
      <w:lvlText w:val="(%1)"/>
      <w:lvlJc w:val="left"/>
      <w:pPr>
        <w:tabs>
          <w:tab w:val="num" w:pos="720"/>
        </w:tabs>
        <w:ind w:left="720" w:hanging="720"/>
      </w:pPr>
      <w:rPr>
        <w:rFonts w:hint="default"/>
      </w:rPr>
    </w:lvl>
    <w:lvl w:ilvl="1" w:tplc="D1FC265C">
      <w:start w:val="27"/>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0A3AB6"/>
    <w:multiLevelType w:val="hybridMultilevel"/>
    <w:tmpl w:val="51AA6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0003467"/>
    <w:multiLevelType w:val="hybridMultilevel"/>
    <w:tmpl w:val="F9467DAC"/>
    <w:lvl w:ilvl="0" w:tplc="A6D854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6B62FC1"/>
    <w:multiLevelType w:val="hybridMultilevel"/>
    <w:tmpl w:val="6442A75C"/>
    <w:lvl w:ilvl="0" w:tplc="61124D50">
      <w:start w:val="1"/>
      <w:numFmt w:val="lowerRoman"/>
      <w:lvlText w:val="(%1)"/>
      <w:lvlJc w:val="left"/>
      <w:pPr>
        <w:ind w:left="2847" w:hanging="720"/>
      </w:pPr>
      <w:rPr>
        <w:rFonts w:hint="default"/>
        <w:color w:val="auto"/>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26" w15:restartNumberingAfterBreak="0">
    <w:nsid w:val="66DF3949"/>
    <w:multiLevelType w:val="hybridMultilevel"/>
    <w:tmpl w:val="C0F4E0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7F90914"/>
    <w:multiLevelType w:val="hybridMultilevel"/>
    <w:tmpl w:val="0F9E7382"/>
    <w:lvl w:ilvl="0" w:tplc="33F0DF10">
      <w:start w:val="1"/>
      <w:numFmt w:val="lowerRoman"/>
      <w:lvlText w:val="(%1)"/>
      <w:lvlJc w:val="left"/>
      <w:pPr>
        <w:ind w:left="2873" w:hanging="720"/>
      </w:pPr>
      <w:rPr>
        <w:rFonts w:hint="default"/>
      </w:rPr>
    </w:lvl>
    <w:lvl w:ilvl="1" w:tplc="1C090019" w:tentative="1">
      <w:start w:val="1"/>
      <w:numFmt w:val="lowerLetter"/>
      <w:lvlText w:val="%2."/>
      <w:lvlJc w:val="left"/>
      <w:pPr>
        <w:ind w:left="3233" w:hanging="360"/>
      </w:pPr>
    </w:lvl>
    <w:lvl w:ilvl="2" w:tplc="1C09001B" w:tentative="1">
      <w:start w:val="1"/>
      <w:numFmt w:val="lowerRoman"/>
      <w:lvlText w:val="%3."/>
      <w:lvlJc w:val="right"/>
      <w:pPr>
        <w:ind w:left="3953" w:hanging="180"/>
      </w:pPr>
    </w:lvl>
    <w:lvl w:ilvl="3" w:tplc="1C09000F" w:tentative="1">
      <w:start w:val="1"/>
      <w:numFmt w:val="decimal"/>
      <w:lvlText w:val="%4."/>
      <w:lvlJc w:val="left"/>
      <w:pPr>
        <w:ind w:left="4673" w:hanging="360"/>
      </w:pPr>
    </w:lvl>
    <w:lvl w:ilvl="4" w:tplc="1C090019" w:tentative="1">
      <w:start w:val="1"/>
      <w:numFmt w:val="lowerLetter"/>
      <w:lvlText w:val="%5."/>
      <w:lvlJc w:val="left"/>
      <w:pPr>
        <w:ind w:left="5393" w:hanging="360"/>
      </w:pPr>
    </w:lvl>
    <w:lvl w:ilvl="5" w:tplc="1C09001B" w:tentative="1">
      <w:start w:val="1"/>
      <w:numFmt w:val="lowerRoman"/>
      <w:lvlText w:val="%6."/>
      <w:lvlJc w:val="right"/>
      <w:pPr>
        <w:ind w:left="6113" w:hanging="180"/>
      </w:pPr>
    </w:lvl>
    <w:lvl w:ilvl="6" w:tplc="1C09000F" w:tentative="1">
      <w:start w:val="1"/>
      <w:numFmt w:val="decimal"/>
      <w:lvlText w:val="%7."/>
      <w:lvlJc w:val="left"/>
      <w:pPr>
        <w:ind w:left="6833" w:hanging="360"/>
      </w:pPr>
    </w:lvl>
    <w:lvl w:ilvl="7" w:tplc="1C090019" w:tentative="1">
      <w:start w:val="1"/>
      <w:numFmt w:val="lowerLetter"/>
      <w:lvlText w:val="%8."/>
      <w:lvlJc w:val="left"/>
      <w:pPr>
        <w:ind w:left="7553" w:hanging="360"/>
      </w:pPr>
    </w:lvl>
    <w:lvl w:ilvl="8" w:tplc="1C09001B" w:tentative="1">
      <w:start w:val="1"/>
      <w:numFmt w:val="lowerRoman"/>
      <w:lvlText w:val="%9."/>
      <w:lvlJc w:val="right"/>
      <w:pPr>
        <w:ind w:left="8273" w:hanging="180"/>
      </w:pPr>
    </w:lvl>
  </w:abstractNum>
  <w:abstractNum w:abstractNumId="28" w15:restartNumberingAfterBreak="0">
    <w:nsid w:val="6B7C3A33"/>
    <w:multiLevelType w:val="hybridMultilevel"/>
    <w:tmpl w:val="B8EE222A"/>
    <w:lvl w:ilvl="0" w:tplc="A7B456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D53509E"/>
    <w:multiLevelType w:val="hybridMultilevel"/>
    <w:tmpl w:val="11F2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157A2"/>
    <w:multiLevelType w:val="hybridMultilevel"/>
    <w:tmpl w:val="9C54CF24"/>
    <w:lvl w:ilvl="0" w:tplc="027A7EDE">
      <w:start w:val="2"/>
      <w:numFmt w:val="lowerRoman"/>
      <w:lvlText w:val="(%1)"/>
      <w:lvlJc w:val="left"/>
      <w:pPr>
        <w:ind w:left="1712" w:hanging="72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1" w15:restartNumberingAfterBreak="0">
    <w:nsid w:val="71FA5607"/>
    <w:multiLevelType w:val="hybridMultilevel"/>
    <w:tmpl w:val="07E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C4D83"/>
    <w:multiLevelType w:val="hybridMultilevel"/>
    <w:tmpl w:val="57FE18E2"/>
    <w:lvl w:ilvl="0" w:tplc="11C291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6A15E61"/>
    <w:multiLevelType w:val="hybridMultilevel"/>
    <w:tmpl w:val="A45C052E"/>
    <w:lvl w:ilvl="0" w:tplc="0950966A">
      <w:start w:val="1"/>
      <w:numFmt w:val="lowerRoman"/>
      <w:lvlText w:val="(%1)"/>
      <w:lvlJc w:val="left"/>
      <w:pPr>
        <w:tabs>
          <w:tab w:val="num" w:pos="2880"/>
        </w:tabs>
        <w:ind w:left="2880" w:hanging="720"/>
      </w:pPr>
      <w:rPr>
        <w:rFonts w:hint="default"/>
      </w:rPr>
    </w:lvl>
    <w:lvl w:ilvl="1" w:tplc="2FBCA2BA">
      <w:start w:val="1"/>
      <w:numFmt w:val="lowerLetter"/>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F626C0AE">
      <w:start w:val="6"/>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A696216"/>
    <w:multiLevelType w:val="hybridMultilevel"/>
    <w:tmpl w:val="ABAEC54C"/>
    <w:lvl w:ilvl="0" w:tplc="99B661E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19"/>
  </w:num>
  <w:num w:numId="3">
    <w:abstractNumId w:val="21"/>
  </w:num>
  <w:num w:numId="4">
    <w:abstractNumId w:val="20"/>
  </w:num>
  <w:num w:numId="5">
    <w:abstractNumId w:val="22"/>
  </w:num>
  <w:num w:numId="6">
    <w:abstractNumId w:val="25"/>
  </w:num>
  <w:num w:numId="7">
    <w:abstractNumId w:val="30"/>
  </w:num>
  <w:num w:numId="8">
    <w:abstractNumId w:val="7"/>
  </w:num>
  <w:num w:numId="9">
    <w:abstractNumId w:val="14"/>
  </w:num>
  <w:num w:numId="10">
    <w:abstractNumId w:val="33"/>
  </w:num>
  <w:num w:numId="11">
    <w:abstractNumId w:val="34"/>
  </w:num>
  <w:num w:numId="12">
    <w:abstractNumId w:val="27"/>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23"/>
  </w:num>
  <w:num w:numId="18">
    <w:abstractNumId w:val="29"/>
  </w:num>
  <w:num w:numId="19">
    <w:abstractNumId w:val="31"/>
  </w:num>
  <w:num w:numId="20">
    <w:abstractNumId w:val="16"/>
  </w:num>
  <w:num w:numId="21">
    <w:abstractNumId w:val="28"/>
  </w:num>
  <w:num w:numId="22">
    <w:abstractNumId w:val="8"/>
  </w:num>
  <w:num w:numId="23">
    <w:abstractNumId w:val="5"/>
  </w:num>
  <w:num w:numId="24">
    <w:abstractNumId w:val="15"/>
  </w:num>
  <w:num w:numId="25">
    <w:abstractNumId w:val="12"/>
  </w:num>
  <w:num w:numId="26">
    <w:abstractNumId w:val="26"/>
  </w:num>
  <w:num w:numId="27">
    <w:abstractNumId w:val="4"/>
  </w:num>
  <w:num w:numId="28">
    <w:abstractNumId w:val="24"/>
  </w:num>
  <w:num w:numId="29">
    <w:abstractNumId w:val="9"/>
  </w:num>
  <w:num w:numId="30">
    <w:abstractNumId w:val="18"/>
  </w:num>
  <w:num w:numId="31">
    <w:abstractNumId w:val="11"/>
  </w:num>
  <w:num w:numId="32">
    <w:abstractNumId w:val="32"/>
  </w:num>
  <w:num w:numId="33">
    <w:abstractNumId w:val="2"/>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NTY2NTUwNbS0NDFS0lEKTi0uzszPAykwrQUAF4iuuSwAAAA="/>
  </w:docVars>
  <w:rsids>
    <w:rsidRoot w:val="00D3271C"/>
    <w:rsid w:val="000002AA"/>
    <w:rsid w:val="00001D82"/>
    <w:rsid w:val="0000299C"/>
    <w:rsid w:val="0000456B"/>
    <w:rsid w:val="000050D2"/>
    <w:rsid w:val="00005B0A"/>
    <w:rsid w:val="000151D6"/>
    <w:rsid w:val="00016434"/>
    <w:rsid w:val="000232F6"/>
    <w:rsid w:val="000263CE"/>
    <w:rsid w:val="000301D2"/>
    <w:rsid w:val="00032D5A"/>
    <w:rsid w:val="00034C16"/>
    <w:rsid w:val="00036038"/>
    <w:rsid w:val="000364D0"/>
    <w:rsid w:val="0004085D"/>
    <w:rsid w:val="00043F66"/>
    <w:rsid w:val="00046CBE"/>
    <w:rsid w:val="00047F36"/>
    <w:rsid w:val="00050E20"/>
    <w:rsid w:val="00053E70"/>
    <w:rsid w:val="00054115"/>
    <w:rsid w:val="00064628"/>
    <w:rsid w:val="00065421"/>
    <w:rsid w:val="000672F9"/>
    <w:rsid w:val="00070D3F"/>
    <w:rsid w:val="00071AA2"/>
    <w:rsid w:val="00073738"/>
    <w:rsid w:val="000738CD"/>
    <w:rsid w:val="000739B5"/>
    <w:rsid w:val="000739CD"/>
    <w:rsid w:val="00073B82"/>
    <w:rsid w:val="00080768"/>
    <w:rsid w:val="00080EF6"/>
    <w:rsid w:val="000836C4"/>
    <w:rsid w:val="000871A6"/>
    <w:rsid w:val="000879D7"/>
    <w:rsid w:val="0009202C"/>
    <w:rsid w:val="00092466"/>
    <w:rsid w:val="00092D8B"/>
    <w:rsid w:val="000A41DF"/>
    <w:rsid w:val="000A74C4"/>
    <w:rsid w:val="000B515F"/>
    <w:rsid w:val="000B62BF"/>
    <w:rsid w:val="000C0D1D"/>
    <w:rsid w:val="000C178C"/>
    <w:rsid w:val="000C31DD"/>
    <w:rsid w:val="000C45CE"/>
    <w:rsid w:val="000C752C"/>
    <w:rsid w:val="000D072D"/>
    <w:rsid w:val="000D2DDB"/>
    <w:rsid w:val="000D66B0"/>
    <w:rsid w:val="000D67B8"/>
    <w:rsid w:val="000E2FB0"/>
    <w:rsid w:val="000E30FF"/>
    <w:rsid w:val="000E587F"/>
    <w:rsid w:val="000E5A6F"/>
    <w:rsid w:val="000F14E3"/>
    <w:rsid w:val="000F1633"/>
    <w:rsid w:val="000F21F5"/>
    <w:rsid w:val="000F5098"/>
    <w:rsid w:val="000F68BC"/>
    <w:rsid w:val="000F6A82"/>
    <w:rsid w:val="00100923"/>
    <w:rsid w:val="00100CF9"/>
    <w:rsid w:val="0010229D"/>
    <w:rsid w:val="00105670"/>
    <w:rsid w:val="0010668D"/>
    <w:rsid w:val="00106B6F"/>
    <w:rsid w:val="00107541"/>
    <w:rsid w:val="0011248E"/>
    <w:rsid w:val="001132C6"/>
    <w:rsid w:val="00115492"/>
    <w:rsid w:val="00115912"/>
    <w:rsid w:val="00116A5B"/>
    <w:rsid w:val="00120CEE"/>
    <w:rsid w:val="00125B01"/>
    <w:rsid w:val="0012798D"/>
    <w:rsid w:val="001316CC"/>
    <w:rsid w:val="00135BDE"/>
    <w:rsid w:val="001374BE"/>
    <w:rsid w:val="00143F6A"/>
    <w:rsid w:val="00152BB1"/>
    <w:rsid w:val="001545BF"/>
    <w:rsid w:val="00155171"/>
    <w:rsid w:val="00156C49"/>
    <w:rsid w:val="00160F16"/>
    <w:rsid w:val="00162225"/>
    <w:rsid w:val="00162700"/>
    <w:rsid w:val="00170FB8"/>
    <w:rsid w:val="001710CF"/>
    <w:rsid w:val="00174783"/>
    <w:rsid w:val="00176C3B"/>
    <w:rsid w:val="00176D59"/>
    <w:rsid w:val="00180868"/>
    <w:rsid w:val="001818A2"/>
    <w:rsid w:val="00181B7C"/>
    <w:rsid w:val="001821F2"/>
    <w:rsid w:val="00183156"/>
    <w:rsid w:val="001851CC"/>
    <w:rsid w:val="0018563D"/>
    <w:rsid w:val="0019178C"/>
    <w:rsid w:val="00194410"/>
    <w:rsid w:val="001A4066"/>
    <w:rsid w:val="001A41E5"/>
    <w:rsid w:val="001A4A4F"/>
    <w:rsid w:val="001A4B72"/>
    <w:rsid w:val="001A5D8A"/>
    <w:rsid w:val="001B1781"/>
    <w:rsid w:val="001B1A89"/>
    <w:rsid w:val="001B49C4"/>
    <w:rsid w:val="001B4FD5"/>
    <w:rsid w:val="001C0A8D"/>
    <w:rsid w:val="001C1234"/>
    <w:rsid w:val="001C2CB4"/>
    <w:rsid w:val="001C675D"/>
    <w:rsid w:val="001E0F34"/>
    <w:rsid w:val="001E4B1B"/>
    <w:rsid w:val="001E70D2"/>
    <w:rsid w:val="001F06A4"/>
    <w:rsid w:val="001F1D50"/>
    <w:rsid w:val="001F2FD5"/>
    <w:rsid w:val="00200D25"/>
    <w:rsid w:val="00200F4B"/>
    <w:rsid w:val="00201DC1"/>
    <w:rsid w:val="00204A2E"/>
    <w:rsid w:val="00204C44"/>
    <w:rsid w:val="002067FB"/>
    <w:rsid w:val="002074ED"/>
    <w:rsid w:val="002147A4"/>
    <w:rsid w:val="00215319"/>
    <w:rsid w:val="00225505"/>
    <w:rsid w:val="002304DC"/>
    <w:rsid w:val="00230AF3"/>
    <w:rsid w:val="00232F2F"/>
    <w:rsid w:val="0023314B"/>
    <w:rsid w:val="00233CAD"/>
    <w:rsid w:val="0023611D"/>
    <w:rsid w:val="00237F81"/>
    <w:rsid w:val="002414F5"/>
    <w:rsid w:val="002416FF"/>
    <w:rsid w:val="00241C91"/>
    <w:rsid w:val="00243703"/>
    <w:rsid w:val="00246D32"/>
    <w:rsid w:val="002519EE"/>
    <w:rsid w:val="00253B40"/>
    <w:rsid w:val="00253F47"/>
    <w:rsid w:val="002555B4"/>
    <w:rsid w:val="00256ACC"/>
    <w:rsid w:val="00261E63"/>
    <w:rsid w:val="00264EAE"/>
    <w:rsid w:val="00270367"/>
    <w:rsid w:val="00271541"/>
    <w:rsid w:val="00271C7C"/>
    <w:rsid w:val="00273E4E"/>
    <w:rsid w:val="00277006"/>
    <w:rsid w:val="002776A9"/>
    <w:rsid w:val="00280640"/>
    <w:rsid w:val="002837B8"/>
    <w:rsid w:val="00284220"/>
    <w:rsid w:val="002843C2"/>
    <w:rsid w:val="00285E2D"/>
    <w:rsid w:val="00287B9D"/>
    <w:rsid w:val="0029253B"/>
    <w:rsid w:val="0029353C"/>
    <w:rsid w:val="00295203"/>
    <w:rsid w:val="00297634"/>
    <w:rsid w:val="002978D0"/>
    <w:rsid w:val="00297D19"/>
    <w:rsid w:val="002A119A"/>
    <w:rsid w:val="002A3491"/>
    <w:rsid w:val="002A38C7"/>
    <w:rsid w:val="002A4FB6"/>
    <w:rsid w:val="002A5164"/>
    <w:rsid w:val="002A66F6"/>
    <w:rsid w:val="002A7919"/>
    <w:rsid w:val="002B3108"/>
    <w:rsid w:val="002B4B4A"/>
    <w:rsid w:val="002B5DD9"/>
    <w:rsid w:val="002C5D9B"/>
    <w:rsid w:val="002D0DDC"/>
    <w:rsid w:val="002E0BE6"/>
    <w:rsid w:val="002E1791"/>
    <w:rsid w:val="002E2319"/>
    <w:rsid w:val="002E3E2D"/>
    <w:rsid w:val="002E4D86"/>
    <w:rsid w:val="002E59B4"/>
    <w:rsid w:val="002E6165"/>
    <w:rsid w:val="002F0255"/>
    <w:rsid w:val="002F02CB"/>
    <w:rsid w:val="002F5DE5"/>
    <w:rsid w:val="00302A82"/>
    <w:rsid w:val="00306092"/>
    <w:rsid w:val="003078CE"/>
    <w:rsid w:val="00310D55"/>
    <w:rsid w:val="00314D35"/>
    <w:rsid w:val="00315565"/>
    <w:rsid w:val="003208CE"/>
    <w:rsid w:val="00322CDF"/>
    <w:rsid w:val="00324F8E"/>
    <w:rsid w:val="0032702E"/>
    <w:rsid w:val="00327D69"/>
    <w:rsid w:val="00333DBF"/>
    <w:rsid w:val="00334ED9"/>
    <w:rsid w:val="003401F4"/>
    <w:rsid w:val="0034472D"/>
    <w:rsid w:val="00345BBE"/>
    <w:rsid w:val="00355E1F"/>
    <w:rsid w:val="00360CE3"/>
    <w:rsid w:val="0036143E"/>
    <w:rsid w:val="003614A5"/>
    <w:rsid w:val="0036245D"/>
    <w:rsid w:val="003642FE"/>
    <w:rsid w:val="0037136F"/>
    <w:rsid w:val="00373367"/>
    <w:rsid w:val="003768BE"/>
    <w:rsid w:val="0037729C"/>
    <w:rsid w:val="00383922"/>
    <w:rsid w:val="00386662"/>
    <w:rsid w:val="00397255"/>
    <w:rsid w:val="003A13F3"/>
    <w:rsid w:val="003A5C17"/>
    <w:rsid w:val="003B21E1"/>
    <w:rsid w:val="003B5648"/>
    <w:rsid w:val="003B753B"/>
    <w:rsid w:val="003B7F4B"/>
    <w:rsid w:val="003C22C9"/>
    <w:rsid w:val="003C2345"/>
    <w:rsid w:val="003C2726"/>
    <w:rsid w:val="003C30AC"/>
    <w:rsid w:val="003C6648"/>
    <w:rsid w:val="003D3D15"/>
    <w:rsid w:val="003D5C3B"/>
    <w:rsid w:val="003E02BA"/>
    <w:rsid w:val="003E122C"/>
    <w:rsid w:val="003E2FD6"/>
    <w:rsid w:val="003E4807"/>
    <w:rsid w:val="003E6366"/>
    <w:rsid w:val="003F1D57"/>
    <w:rsid w:val="003F431A"/>
    <w:rsid w:val="004026BB"/>
    <w:rsid w:val="00405E1C"/>
    <w:rsid w:val="00405EA5"/>
    <w:rsid w:val="004062DA"/>
    <w:rsid w:val="00407677"/>
    <w:rsid w:val="0041270B"/>
    <w:rsid w:val="0041786B"/>
    <w:rsid w:val="00417E70"/>
    <w:rsid w:val="00417ED7"/>
    <w:rsid w:val="00422CBC"/>
    <w:rsid w:val="00430866"/>
    <w:rsid w:val="004352E6"/>
    <w:rsid w:val="00435D8A"/>
    <w:rsid w:val="0044091A"/>
    <w:rsid w:val="00453E86"/>
    <w:rsid w:val="00455A8C"/>
    <w:rsid w:val="00457535"/>
    <w:rsid w:val="004603CF"/>
    <w:rsid w:val="00461BDF"/>
    <w:rsid w:val="00463852"/>
    <w:rsid w:val="00470020"/>
    <w:rsid w:val="004705E1"/>
    <w:rsid w:val="004729D3"/>
    <w:rsid w:val="00473081"/>
    <w:rsid w:val="00473491"/>
    <w:rsid w:val="00480B39"/>
    <w:rsid w:val="0048295E"/>
    <w:rsid w:val="004847DF"/>
    <w:rsid w:val="004938D9"/>
    <w:rsid w:val="004951B6"/>
    <w:rsid w:val="004B045F"/>
    <w:rsid w:val="004B06CC"/>
    <w:rsid w:val="004B1633"/>
    <w:rsid w:val="004B1A3C"/>
    <w:rsid w:val="004B61AB"/>
    <w:rsid w:val="004B7112"/>
    <w:rsid w:val="004C0BE2"/>
    <w:rsid w:val="004C263F"/>
    <w:rsid w:val="004C2916"/>
    <w:rsid w:val="004C4B7F"/>
    <w:rsid w:val="004C66F4"/>
    <w:rsid w:val="004C6CAA"/>
    <w:rsid w:val="004C6E1C"/>
    <w:rsid w:val="004D7C31"/>
    <w:rsid w:val="004E27CB"/>
    <w:rsid w:val="004E38C6"/>
    <w:rsid w:val="004E4E83"/>
    <w:rsid w:val="004F132C"/>
    <w:rsid w:val="004F4FAC"/>
    <w:rsid w:val="00500D8D"/>
    <w:rsid w:val="005016CC"/>
    <w:rsid w:val="00503000"/>
    <w:rsid w:val="00503B1C"/>
    <w:rsid w:val="0050754F"/>
    <w:rsid w:val="00512FF7"/>
    <w:rsid w:val="00513C4B"/>
    <w:rsid w:val="00514240"/>
    <w:rsid w:val="00516D51"/>
    <w:rsid w:val="00517166"/>
    <w:rsid w:val="005211EA"/>
    <w:rsid w:val="005219F0"/>
    <w:rsid w:val="00522D2A"/>
    <w:rsid w:val="0052445F"/>
    <w:rsid w:val="005252E3"/>
    <w:rsid w:val="0052725A"/>
    <w:rsid w:val="0053140B"/>
    <w:rsid w:val="00533E6A"/>
    <w:rsid w:val="00534348"/>
    <w:rsid w:val="005357CC"/>
    <w:rsid w:val="00535C9B"/>
    <w:rsid w:val="005378A8"/>
    <w:rsid w:val="005419AA"/>
    <w:rsid w:val="00545C0C"/>
    <w:rsid w:val="00546F37"/>
    <w:rsid w:val="0054716B"/>
    <w:rsid w:val="005476C4"/>
    <w:rsid w:val="00552960"/>
    <w:rsid w:val="00553547"/>
    <w:rsid w:val="00554177"/>
    <w:rsid w:val="00555316"/>
    <w:rsid w:val="00555D1D"/>
    <w:rsid w:val="005605EA"/>
    <w:rsid w:val="0056312A"/>
    <w:rsid w:val="005633BC"/>
    <w:rsid w:val="005646AE"/>
    <w:rsid w:val="005666E9"/>
    <w:rsid w:val="005671F0"/>
    <w:rsid w:val="00567704"/>
    <w:rsid w:val="00572024"/>
    <w:rsid w:val="00572605"/>
    <w:rsid w:val="005729D0"/>
    <w:rsid w:val="00572AEA"/>
    <w:rsid w:val="00574500"/>
    <w:rsid w:val="00576CAF"/>
    <w:rsid w:val="00577B41"/>
    <w:rsid w:val="00580B41"/>
    <w:rsid w:val="00584C28"/>
    <w:rsid w:val="0058769C"/>
    <w:rsid w:val="00595709"/>
    <w:rsid w:val="005A4582"/>
    <w:rsid w:val="005B0D09"/>
    <w:rsid w:val="005B4C1F"/>
    <w:rsid w:val="005B4ED7"/>
    <w:rsid w:val="005B5A39"/>
    <w:rsid w:val="005B6DEB"/>
    <w:rsid w:val="005C355B"/>
    <w:rsid w:val="005C434D"/>
    <w:rsid w:val="005C6FAA"/>
    <w:rsid w:val="005D1162"/>
    <w:rsid w:val="005D1FE0"/>
    <w:rsid w:val="005D4150"/>
    <w:rsid w:val="005D4976"/>
    <w:rsid w:val="005D6F4F"/>
    <w:rsid w:val="005E2088"/>
    <w:rsid w:val="005E385A"/>
    <w:rsid w:val="005E5539"/>
    <w:rsid w:val="005E7803"/>
    <w:rsid w:val="005E7B17"/>
    <w:rsid w:val="005F4D29"/>
    <w:rsid w:val="005F50A6"/>
    <w:rsid w:val="005F6425"/>
    <w:rsid w:val="005F7971"/>
    <w:rsid w:val="005F7AA4"/>
    <w:rsid w:val="006019FD"/>
    <w:rsid w:val="00604BC7"/>
    <w:rsid w:val="0061027E"/>
    <w:rsid w:val="00612217"/>
    <w:rsid w:val="006146D9"/>
    <w:rsid w:val="00616CB1"/>
    <w:rsid w:val="006227D2"/>
    <w:rsid w:val="00623294"/>
    <w:rsid w:val="00626946"/>
    <w:rsid w:val="00631868"/>
    <w:rsid w:val="00636E9D"/>
    <w:rsid w:val="00641460"/>
    <w:rsid w:val="0064542F"/>
    <w:rsid w:val="00646BDC"/>
    <w:rsid w:val="00650511"/>
    <w:rsid w:val="00652CAD"/>
    <w:rsid w:val="006563CF"/>
    <w:rsid w:val="00657148"/>
    <w:rsid w:val="00657C92"/>
    <w:rsid w:val="00660474"/>
    <w:rsid w:val="00661D5B"/>
    <w:rsid w:val="0066276D"/>
    <w:rsid w:val="0066307C"/>
    <w:rsid w:val="00663C64"/>
    <w:rsid w:val="00664120"/>
    <w:rsid w:val="00664CA1"/>
    <w:rsid w:val="006672D4"/>
    <w:rsid w:val="006673B0"/>
    <w:rsid w:val="006676A7"/>
    <w:rsid w:val="00667F69"/>
    <w:rsid w:val="006717F4"/>
    <w:rsid w:val="00672A03"/>
    <w:rsid w:val="006809AC"/>
    <w:rsid w:val="0068121A"/>
    <w:rsid w:val="00681340"/>
    <w:rsid w:val="00682A04"/>
    <w:rsid w:val="00682EBE"/>
    <w:rsid w:val="006866D9"/>
    <w:rsid w:val="00690C50"/>
    <w:rsid w:val="006917D1"/>
    <w:rsid w:val="006922BB"/>
    <w:rsid w:val="00693C69"/>
    <w:rsid w:val="006940B8"/>
    <w:rsid w:val="006A1788"/>
    <w:rsid w:val="006A1C2E"/>
    <w:rsid w:val="006A310A"/>
    <w:rsid w:val="006A34F6"/>
    <w:rsid w:val="006A49DC"/>
    <w:rsid w:val="006A53F4"/>
    <w:rsid w:val="006B0389"/>
    <w:rsid w:val="006B1E20"/>
    <w:rsid w:val="006B3705"/>
    <w:rsid w:val="006B4EEB"/>
    <w:rsid w:val="006B7974"/>
    <w:rsid w:val="006C04DC"/>
    <w:rsid w:val="006C08B2"/>
    <w:rsid w:val="006C21D6"/>
    <w:rsid w:val="006C2D4F"/>
    <w:rsid w:val="006C449B"/>
    <w:rsid w:val="006C617B"/>
    <w:rsid w:val="006D0BBC"/>
    <w:rsid w:val="006D2DC5"/>
    <w:rsid w:val="006D4629"/>
    <w:rsid w:val="006D4718"/>
    <w:rsid w:val="006D4E26"/>
    <w:rsid w:val="006D7977"/>
    <w:rsid w:val="006E007F"/>
    <w:rsid w:val="006E11E1"/>
    <w:rsid w:val="006E2525"/>
    <w:rsid w:val="006E272D"/>
    <w:rsid w:val="006E37EC"/>
    <w:rsid w:val="006E43DF"/>
    <w:rsid w:val="006E4A80"/>
    <w:rsid w:val="006E623F"/>
    <w:rsid w:val="006E660C"/>
    <w:rsid w:val="006E7C2B"/>
    <w:rsid w:val="006F2981"/>
    <w:rsid w:val="006F3F2B"/>
    <w:rsid w:val="006F6C6F"/>
    <w:rsid w:val="007034FC"/>
    <w:rsid w:val="0070447C"/>
    <w:rsid w:val="007077A9"/>
    <w:rsid w:val="00713B1B"/>
    <w:rsid w:val="00713E8B"/>
    <w:rsid w:val="00714A31"/>
    <w:rsid w:val="0071589B"/>
    <w:rsid w:val="00716D3E"/>
    <w:rsid w:val="007252EC"/>
    <w:rsid w:val="0072636A"/>
    <w:rsid w:val="007332E6"/>
    <w:rsid w:val="00735A09"/>
    <w:rsid w:val="00735C71"/>
    <w:rsid w:val="007360AA"/>
    <w:rsid w:val="007437C9"/>
    <w:rsid w:val="0075541E"/>
    <w:rsid w:val="007570C4"/>
    <w:rsid w:val="007572A1"/>
    <w:rsid w:val="00761355"/>
    <w:rsid w:val="00762134"/>
    <w:rsid w:val="00763560"/>
    <w:rsid w:val="0076474B"/>
    <w:rsid w:val="00765A04"/>
    <w:rsid w:val="007666C7"/>
    <w:rsid w:val="00773630"/>
    <w:rsid w:val="007746AA"/>
    <w:rsid w:val="007748D3"/>
    <w:rsid w:val="007763D9"/>
    <w:rsid w:val="00776D2D"/>
    <w:rsid w:val="0078219C"/>
    <w:rsid w:val="00782329"/>
    <w:rsid w:val="00782A00"/>
    <w:rsid w:val="00782A8A"/>
    <w:rsid w:val="00786128"/>
    <w:rsid w:val="0078702F"/>
    <w:rsid w:val="007902ED"/>
    <w:rsid w:val="00790968"/>
    <w:rsid w:val="00790992"/>
    <w:rsid w:val="00792B3D"/>
    <w:rsid w:val="00795498"/>
    <w:rsid w:val="007965F0"/>
    <w:rsid w:val="00796AC7"/>
    <w:rsid w:val="007A162D"/>
    <w:rsid w:val="007A2BDB"/>
    <w:rsid w:val="007A49E6"/>
    <w:rsid w:val="007A4A06"/>
    <w:rsid w:val="007A4A49"/>
    <w:rsid w:val="007A7288"/>
    <w:rsid w:val="007A7336"/>
    <w:rsid w:val="007B11EF"/>
    <w:rsid w:val="007B3903"/>
    <w:rsid w:val="007B70B3"/>
    <w:rsid w:val="007C10EB"/>
    <w:rsid w:val="007C1256"/>
    <w:rsid w:val="007C3313"/>
    <w:rsid w:val="007C7247"/>
    <w:rsid w:val="007C7D87"/>
    <w:rsid w:val="007D0299"/>
    <w:rsid w:val="007D3595"/>
    <w:rsid w:val="007D3B35"/>
    <w:rsid w:val="007D7036"/>
    <w:rsid w:val="007D76E9"/>
    <w:rsid w:val="007D7D80"/>
    <w:rsid w:val="007E4542"/>
    <w:rsid w:val="007F0A18"/>
    <w:rsid w:val="007F0E02"/>
    <w:rsid w:val="008008C5"/>
    <w:rsid w:val="00804761"/>
    <w:rsid w:val="00806591"/>
    <w:rsid w:val="008071F3"/>
    <w:rsid w:val="008113B1"/>
    <w:rsid w:val="00811D23"/>
    <w:rsid w:val="00814C28"/>
    <w:rsid w:val="008156D8"/>
    <w:rsid w:val="0081768A"/>
    <w:rsid w:val="00820CD8"/>
    <w:rsid w:val="00826DAF"/>
    <w:rsid w:val="00831A4E"/>
    <w:rsid w:val="0083262D"/>
    <w:rsid w:val="00832C11"/>
    <w:rsid w:val="0083606A"/>
    <w:rsid w:val="0084035E"/>
    <w:rsid w:val="00841C2E"/>
    <w:rsid w:val="008477D7"/>
    <w:rsid w:val="00853E26"/>
    <w:rsid w:val="00853E38"/>
    <w:rsid w:val="00860AAE"/>
    <w:rsid w:val="008610F5"/>
    <w:rsid w:val="00861BB4"/>
    <w:rsid w:val="008637BF"/>
    <w:rsid w:val="00864F30"/>
    <w:rsid w:val="00866363"/>
    <w:rsid w:val="00867952"/>
    <w:rsid w:val="00867A2E"/>
    <w:rsid w:val="008757DD"/>
    <w:rsid w:val="00876F33"/>
    <w:rsid w:val="008773FA"/>
    <w:rsid w:val="008805D8"/>
    <w:rsid w:val="008806DE"/>
    <w:rsid w:val="00882C0E"/>
    <w:rsid w:val="0088328B"/>
    <w:rsid w:val="00885929"/>
    <w:rsid w:val="00885A28"/>
    <w:rsid w:val="008903F8"/>
    <w:rsid w:val="00891FA5"/>
    <w:rsid w:val="00896074"/>
    <w:rsid w:val="00897717"/>
    <w:rsid w:val="008A3BB7"/>
    <w:rsid w:val="008B0676"/>
    <w:rsid w:val="008B0C59"/>
    <w:rsid w:val="008B20B2"/>
    <w:rsid w:val="008B23E2"/>
    <w:rsid w:val="008B365C"/>
    <w:rsid w:val="008B42E2"/>
    <w:rsid w:val="008B5761"/>
    <w:rsid w:val="008B7233"/>
    <w:rsid w:val="008C15B8"/>
    <w:rsid w:val="008C2D87"/>
    <w:rsid w:val="008C2E33"/>
    <w:rsid w:val="008D3211"/>
    <w:rsid w:val="008D4BE7"/>
    <w:rsid w:val="008D7C53"/>
    <w:rsid w:val="008E154E"/>
    <w:rsid w:val="008E2F80"/>
    <w:rsid w:val="008E637A"/>
    <w:rsid w:val="008E705B"/>
    <w:rsid w:val="008E76B2"/>
    <w:rsid w:val="008F0E25"/>
    <w:rsid w:val="008F392E"/>
    <w:rsid w:val="008F7917"/>
    <w:rsid w:val="00903D33"/>
    <w:rsid w:val="0091073D"/>
    <w:rsid w:val="00914895"/>
    <w:rsid w:val="00917877"/>
    <w:rsid w:val="009356DE"/>
    <w:rsid w:val="00936410"/>
    <w:rsid w:val="00936632"/>
    <w:rsid w:val="00936BD8"/>
    <w:rsid w:val="00937A58"/>
    <w:rsid w:val="00940E01"/>
    <w:rsid w:val="00941344"/>
    <w:rsid w:val="00941391"/>
    <w:rsid w:val="00941877"/>
    <w:rsid w:val="009419AA"/>
    <w:rsid w:val="0095099D"/>
    <w:rsid w:val="00950B7F"/>
    <w:rsid w:val="00953197"/>
    <w:rsid w:val="0095613D"/>
    <w:rsid w:val="00956DD3"/>
    <w:rsid w:val="00956E8C"/>
    <w:rsid w:val="0095715A"/>
    <w:rsid w:val="00962772"/>
    <w:rsid w:val="0097079E"/>
    <w:rsid w:val="00970A27"/>
    <w:rsid w:val="0097459D"/>
    <w:rsid w:val="00975298"/>
    <w:rsid w:val="00975821"/>
    <w:rsid w:val="00984F44"/>
    <w:rsid w:val="0098696C"/>
    <w:rsid w:val="00991819"/>
    <w:rsid w:val="009941A7"/>
    <w:rsid w:val="0099591B"/>
    <w:rsid w:val="00995BEC"/>
    <w:rsid w:val="009A03E8"/>
    <w:rsid w:val="009A0971"/>
    <w:rsid w:val="009A1925"/>
    <w:rsid w:val="009A210D"/>
    <w:rsid w:val="009A4542"/>
    <w:rsid w:val="009B23C2"/>
    <w:rsid w:val="009B24E2"/>
    <w:rsid w:val="009B47B7"/>
    <w:rsid w:val="009B5267"/>
    <w:rsid w:val="009C0304"/>
    <w:rsid w:val="009C11A1"/>
    <w:rsid w:val="009C1EEC"/>
    <w:rsid w:val="009C2689"/>
    <w:rsid w:val="009C42AC"/>
    <w:rsid w:val="009C760B"/>
    <w:rsid w:val="009D0DA1"/>
    <w:rsid w:val="009D15E3"/>
    <w:rsid w:val="009D4EBF"/>
    <w:rsid w:val="009D5FD0"/>
    <w:rsid w:val="009D627D"/>
    <w:rsid w:val="009D7295"/>
    <w:rsid w:val="009E0FF2"/>
    <w:rsid w:val="009E1322"/>
    <w:rsid w:val="009E2B6E"/>
    <w:rsid w:val="009E31C5"/>
    <w:rsid w:val="009E39FA"/>
    <w:rsid w:val="009E4AC5"/>
    <w:rsid w:val="009E4C6C"/>
    <w:rsid w:val="009F0578"/>
    <w:rsid w:val="009F2065"/>
    <w:rsid w:val="009F2E88"/>
    <w:rsid w:val="009F2EB6"/>
    <w:rsid w:val="009F6DC8"/>
    <w:rsid w:val="00A0377F"/>
    <w:rsid w:val="00A10330"/>
    <w:rsid w:val="00A103B2"/>
    <w:rsid w:val="00A11E05"/>
    <w:rsid w:val="00A13945"/>
    <w:rsid w:val="00A1550E"/>
    <w:rsid w:val="00A16766"/>
    <w:rsid w:val="00A21A3D"/>
    <w:rsid w:val="00A24EE0"/>
    <w:rsid w:val="00A27A05"/>
    <w:rsid w:val="00A31533"/>
    <w:rsid w:val="00A402D0"/>
    <w:rsid w:val="00A4189C"/>
    <w:rsid w:val="00A41CB1"/>
    <w:rsid w:val="00A428D4"/>
    <w:rsid w:val="00A42E28"/>
    <w:rsid w:val="00A44177"/>
    <w:rsid w:val="00A449B1"/>
    <w:rsid w:val="00A44FC2"/>
    <w:rsid w:val="00A458C9"/>
    <w:rsid w:val="00A46A98"/>
    <w:rsid w:val="00A518D2"/>
    <w:rsid w:val="00A5321D"/>
    <w:rsid w:val="00A63404"/>
    <w:rsid w:val="00A65680"/>
    <w:rsid w:val="00A674A2"/>
    <w:rsid w:val="00A7149B"/>
    <w:rsid w:val="00A75257"/>
    <w:rsid w:val="00A75C71"/>
    <w:rsid w:val="00A76EBF"/>
    <w:rsid w:val="00A775B9"/>
    <w:rsid w:val="00A83753"/>
    <w:rsid w:val="00A84E91"/>
    <w:rsid w:val="00A85506"/>
    <w:rsid w:val="00A877FD"/>
    <w:rsid w:val="00A92292"/>
    <w:rsid w:val="00A9238A"/>
    <w:rsid w:val="00A94245"/>
    <w:rsid w:val="00A95C98"/>
    <w:rsid w:val="00AA0DA1"/>
    <w:rsid w:val="00AA113C"/>
    <w:rsid w:val="00AA1A41"/>
    <w:rsid w:val="00AA1E3A"/>
    <w:rsid w:val="00AA2B0A"/>
    <w:rsid w:val="00AA2C2A"/>
    <w:rsid w:val="00AA3BF8"/>
    <w:rsid w:val="00AA3D54"/>
    <w:rsid w:val="00AA509E"/>
    <w:rsid w:val="00AA579F"/>
    <w:rsid w:val="00AB2619"/>
    <w:rsid w:val="00AC2BBC"/>
    <w:rsid w:val="00AC2C03"/>
    <w:rsid w:val="00AC3249"/>
    <w:rsid w:val="00AC711F"/>
    <w:rsid w:val="00AC79BE"/>
    <w:rsid w:val="00AD23CB"/>
    <w:rsid w:val="00AD3A9E"/>
    <w:rsid w:val="00AD3E99"/>
    <w:rsid w:val="00AE3D13"/>
    <w:rsid w:val="00AE47FD"/>
    <w:rsid w:val="00AE536B"/>
    <w:rsid w:val="00AE5BD8"/>
    <w:rsid w:val="00AE7DC3"/>
    <w:rsid w:val="00AF05C0"/>
    <w:rsid w:val="00AF1834"/>
    <w:rsid w:val="00AF409F"/>
    <w:rsid w:val="00AF4605"/>
    <w:rsid w:val="00AF7FAF"/>
    <w:rsid w:val="00B028D5"/>
    <w:rsid w:val="00B07813"/>
    <w:rsid w:val="00B111A8"/>
    <w:rsid w:val="00B167D9"/>
    <w:rsid w:val="00B17986"/>
    <w:rsid w:val="00B17A24"/>
    <w:rsid w:val="00B22E50"/>
    <w:rsid w:val="00B23061"/>
    <w:rsid w:val="00B2779B"/>
    <w:rsid w:val="00B37C4D"/>
    <w:rsid w:val="00B4606C"/>
    <w:rsid w:val="00B4657A"/>
    <w:rsid w:val="00B505C0"/>
    <w:rsid w:val="00B5065C"/>
    <w:rsid w:val="00B52CB9"/>
    <w:rsid w:val="00B554D3"/>
    <w:rsid w:val="00B56EC8"/>
    <w:rsid w:val="00B6212A"/>
    <w:rsid w:val="00B703AC"/>
    <w:rsid w:val="00B714C0"/>
    <w:rsid w:val="00B755D0"/>
    <w:rsid w:val="00B75FE2"/>
    <w:rsid w:val="00B77226"/>
    <w:rsid w:val="00B777AA"/>
    <w:rsid w:val="00B82D77"/>
    <w:rsid w:val="00B85F9E"/>
    <w:rsid w:val="00B8627B"/>
    <w:rsid w:val="00B87020"/>
    <w:rsid w:val="00B942CD"/>
    <w:rsid w:val="00B97F60"/>
    <w:rsid w:val="00BA0776"/>
    <w:rsid w:val="00BA206A"/>
    <w:rsid w:val="00BA5477"/>
    <w:rsid w:val="00BA787D"/>
    <w:rsid w:val="00BA7A25"/>
    <w:rsid w:val="00BB0BC9"/>
    <w:rsid w:val="00BB2A2E"/>
    <w:rsid w:val="00BB4989"/>
    <w:rsid w:val="00BB499B"/>
    <w:rsid w:val="00BB6738"/>
    <w:rsid w:val="00BB6DE5"/>
    <w:rsid w:val="00BC14E8"/>
    <w:rsid w:val="00BC3FF6"/>
    <w:rsid w:val="00BC69A9"/>
    <w:rsid w:val="00BD114D"/>
    <w:rsid w:val="00BD1DEF"/>
    <w:rsid w:val="00BD44BA"/>
    <w:rsid w:val="00BE02A0"/>
    <w:rsid w:val="00BE2AE2"/>
    <w:rsid w:val="00BE5BD3"/>
    <w:rsid w:val="00BE7965"/>
    <w:rsid w:val="00BE7C26"/>
    <w:rsid w:val="00BF13A1"/>
    <w:rsid w:val="00BF1BA9"/>
    <w:rsid w:val="00C013D2"/>
    <w:rsid w:val="00C014A0"/>
    <w:rsid w:val="00C022DD"/>
    <w:rsid w:val="00C05179"/>
    <w:rsid w:val="00C11EF4"/>
    <w:rsid w:val="00C1269F"/>
    <w:rsid w:val="00C14F4A"/>
    <w:rsid w:val="00C17F72"/>
    <w:rsid w:val="00C2544D"/>
    <w:rsid w:val="00C26F3F"/>
    <w:rsid w:val="00C33289"/>
    <w:rsid w:val="00C34E32"/>
    <w:rsid w:val="00C37D0D"/>
    <w:rsid w:val="00C40BAC"/>
    <w:rsid w:val="00C449F9"/>
    <w:rsid w:val="00C47081"/>
    <w:rsid w:val="00C4771E"/>
    <w:rsid w:val="00C507AC"/>
    <w:rsid w:val="00C532A8"/>
    <w:rsid w:val="00C53901"/>
    <w:rsid w:val="00C5682B"/>
    <w:rsid w:val="00C56877"/>
    <w:rsid w:val="00C56CD2"/>
    <w:rsid w:val="00C57183"/>
    <w:rsid w:val="00C57652"/>
    <w:rsid w:val="00C60399"/>
    <w:rsid w:val="00C62F43"/>
    <w:rsid w:val="00C647D1"/>
    <w:rsid w:val="00C73BCE"/>
    <w:rsid w:val="00C73FC7"/>
    <w:rsid w:val="00C80A2A"/>
    <w:rsid w:val="00C80B75"/>
    <w:rsid w:val="00C83F61"/>
    <w:rsid w:val="00C85609"/>
    <w:rsid w:val="00C87F2A"/>
    <w:rsid w:val="00CA0CB7"/>
    <w:rsid w:val="00CA5CBF"/>
    <w:rsid w:val="00CA626B"/>
    <w:rsid w:val="00CB30C4"/>
    <w:rsid w:val="00CB4B13"/>
    <w:rsid w:val="00CB538C"/>
    <w:rsid w:val="00CC1932"/>
    <w:rsid w:val="00CC3782"/>
    <w:rsid w:val="00CC4480"/>
    <w:rsid w:val="00CC6598"/>
    <w:rsid w:val="00CD0437"/>
    <w:rsid w:val="00CD30DC"/>
    <w:rsid w:val="00CD3426"/>
    <w:rsid w:val="00CD423C"/>
    <w:rsid w:val="00CD6F68"/>
    <w:rsid w:val="00CE4709"/>
    <w:rsid w:val="00CF0C1F"/>
    <w:rsid w:val="00CF0FDE"/>
    <w:rsid w:val="00CF5DB6"/>
    <w:rsid w:val="00CF7245"/>
    <w:rsid w:val="00D00146"/>
    <w:rsid w:val="00D034BF"/>
    <w:rsid w:val="00D06B2F"/>
    <w:rsid w:val="00D07FE8"/>
    <w:rsid w:val="00D153F2"/>
    <w:rsid w:val="00D155CE"/>
    <w:rsid w:val="00D15F29"/>
    <w:rsid w:val="00D1758B"/>
    <w:rsid w:val="00D1795B"/>
    <w:rsid w:val="00D17E8F"/>
    <w:rsid w:val="00D20B4C"/>
    <w:rsid w:val="00D21867"/>
    <w:rsid w:val="00D21D9F"/>
    <w:rsid w:val="00D3271C"/>
    <w:rsid w:val="00D328CF"/>
    <w:rsid w:val="00D342D3"/>
    <w:rsid w:val="00D34FEE"/>
    <w:rsid w:val="00D4261D"/>
    <w:rsid w:val="00D43886"/>
    <w:rsid w:val="00D4447F"/>
    <w:rsid w:val="00D5050A"/>
    <w:rsid w:val="00D532D5"/>
    <w:rsid w:val="00D53C20"/>
    <w:rsid w:val="00D54089"/>
    <w:rsid w:val="00D600EA"/>
    <w:rsid w:val="00D612F9"/>
    <w:rsid w:val="00D62FDD"/>
    <w:rsid w:val="00D73966"/>
    <w:rsid w:val="00D73A86"/>
    <w:rsid w:val="00D749C6"/>
    <w:rsid w:val="00D74A85"/>
    <w:rsid w:val="00D750D0"/>
    <w:rsid w:val="00D77416"/>
    <w:rsid w:val="00D8028E"/>
    <w:rsid w:val="00D82246"/>
    <w:rsid w:val="00D85528"/>
    <w:rsid w:val="00D86309"/>
    <w:rsid w:val="00D86793"/>
    <w:rsid w:val="00D86B8E"/>
    <w:rsid w:val="00D91B0C"/>
    <w:rsid w:val="00D93D47"/>
    <w:rsid w:val="00D93EB2"/>
    <w:rsid w:val="00D94319"/>
    <w:rsid w:val="00D957BA"/>
    <w:rsid w:val="00DA0C15"/>
    <w:rsid w:val="00DA146A"/>
    <w:rsid w:val="00DA254D"/>
    <w:rsid w:val="00DB0C67"/>
    <w:rsid w:val="00DB2D76"/>
    <w:rsid w:val="00DB548B"/>
    <w:rsid w:val="00DB63F7"/>
    <w:rsid w:val="00DC0909"/>
    <w:rsid w:val="00DC1E4F"/>
    <w:rsid w:val="00DC2B6F"/>
    <w:rsid w:val="00DC30F0"/>
    <w:rsid w:val="00DC37C7"/>
    <w:rsid w:val="00DC4EA9"/>
    <w:rsid w:val="00DC5F41"/>
    <w:rsid w:val="00DD41E0"/>
    <w:rsid w:val="00DD4455"/>
    <w:rsid w:val="00DD64C7"/>
    <w:rsid w:val="00DE1211"/>
    <w:rsid w:val="00DE17F2"/>
    <w:rsid w:val="00DE260D"/>
    <w:rsid w:val="00DE6D61"/>
    <w:rsid w:val="00DE76CE"/>
    <w:rsid w:val="00DF0C27"/>
    <w:rsid w:val="00DF43E1"/>
    <w:rsid w:val="00DF4F01"/>
    <w:rsid w:val="00DF66D9"/>
    <w:rsid w:val="00DF7A7B"/>
    <w:rsid w:val="00E024ED"/>
    <w:rsid w:val="00E13831"/>
    <w:rsid w:val="00E15444"/>
    <w:rsid w:val="00E20A36"/>
    <w:rsid w:val="00E20F4A"/>
    <w:rsid w:val="00E213D7"/>
    <w:rsid w:val="00E24951"/>
    <w:rsid w:val="00E24F6F"/>
    <w:rsid w:val="00E25E7F"/>
    <w:rsid w:val="00E30148"/>
    <w:rsid w:val="00E365AD"/>
    <w:rsid w:val="00E44504"/>
    <w:rsid w:val="00E44BF5"/>
    <w:rsid w:val="00E44DA0"/>
    <w:rsid w:val="00E47673"/>
    <w:rsid w:val="00E60C98"/>
    <w:rsid w:val="00E64ACF"/>
    <w:rsid w:val="00E65AE0"/>
    <w:rsid w:val="00E6728B"/>
    <w:rsid w:val="00E6778E"/>
    <w:rsid w:val="00E71C1C"/>
    <w:rsid w:val="00E74BCC"/>
    <w:rsid w:val="00E75586"/>
    <w:rsid w:val="00E76BD5"/>
    <w:rsid w:val="00E80F82"/>
    <w:rsid w:val="00E82808"/>
    <w:rsid w:val="00E834C8"/>
    <w:rsid w:val="00E8694B"/>
    <w:rsid w:val="00E8722A"/>
    <w:rsid w:val="00E8751A"/>
    <w:rsid w:val="00E91B2B"/>
    <w:rsid w:val="00EA24BD"/>
    <w:rsid w:val="00EA31F5"/>
    <w:rsid w:val="00EA3714"/>
    <w:rsid w:val="00EA4AB7"/>
    <w:rsid w:val="00EA5EB8"/>
    <w:rsid w:val="00EA712E"/>
    <w:rsid w:val="00EB1412"/>
    <w:rsid w:val="00EB27E3"/>
    <w:rsid w:val="00EB2808"/>
    <w:rsid w:val="00EB4543"/>
    <w:rsid w:val="00EB5A87"/>
    <w:rsid w:val="00EB5BC9"/>
    <w:rsid w:val="00EB5C0B"/>
    <w:rsid w:val="00EB6C6C"/>
    <w:rsid w:val="00EB79F0"/>
    <w:rsid w:val="00EC2BF5"/>
    <w:rsid w:val="00EC34FB"/>
    <w:rsid w:val="00EC3F55"/>
    <w:rsid w:val="00EC6CF7"/>
    <w:rsid w:val="00EC7308"/>
    <w:rsid w:val="00ED06DD"/>
    <w:rsid w:val="00ED1775"/>
    <w:rsid w:val="00ED35D0"/>
    <w:rsid w:val="00ED3F77"/>
    <w:rsid w:val="00ED4143"/>
    <w:rsid w:val="00ED5B52"/>
    <w:rsid w:val="00EE0536"/>
    <w:rsid w:val="00EE1C08"/>
    <w:rsid w:val="00EE239B"/>
    <w:rsid w:val="00EE3CA8"/>
    <w:rsid w:val="00EE63B2"/>
    <w:rsid w:val="00EF288B"/>
    <w:rsid w:val="00EF2D5A"/>
    <w:rsid w:val="00EF427B"/>
    <w:rsid w:val="00EF4423"/>
    <w:rsid w:val="00EF6590"/>
    <w:rsid w:val="00F015B2"/>
    <w:rsid w:val="00F0791C"/>
    <w:rsid w:val="00F07F9E"/>
    <w:rsid w:val="00F108D8"/>
    <w:rsid w:val="00F13697"/>
    <w:rsid w:val="00F1632B"/>
    <w:rsid w:val="00F16FE1"/>
    <w:rsid w:val="00F23BCC"/>
    <w:rsid w:val="00F253B7"/>
    <w:rsid w:val="00F2569E"/>
    <w:rsid w:val="00F26666"/>
    <w:rsid w:val="00F266A4"/>
    <w:rsid w:val="00F30301"/>
    <w:rsid w:val="00F339EF"/>
    <w:rsid w:val="00F366FA"/>
    <w:rsid w:val="00F37C30"/>
    <w:rsid w:val="00F42818"/>
    <w:rsid w:val="00F42BB7"/>
    <w:rsid w:val="00F43166"/>
    <w:rsid w:val="00F43953"/>
    <w:rsid w:val="00F51BD6"/>
    <w:rsid w:val="00F51D97"/>
    <w:rsid w:val="00F51F0E"/>
    <w:rsid w:val="00F570E2"/>
    <w:rsid w:val="00F62F34"/>
    <w:rsid w:val="00F63110"/>
    <w:rsid w:val="00F63266"/>
    <w:rsid w:val="00F632F9"/>
    <w:rsid w:val="00F635AC"/>
    <w:rsid w:val="00F63E0C"/>
    <w:rsid w:val="00F666FC"/>
    <w:rsid w:val="00F700CF"/>
    <w:rsid w:val="00F74486"/>
    <w:rsid w:val="00F76CEE"/>
    <w:rsid w:val="00F76FA5"/>
    <w:rsid w:val="00F77476"/>
    <w:rsid w:val="00F81AFE"/>
    <w:rsid w:val="00F856E3"/>
    <w:rsid w:val="00F868E0"/>
    <w:rsid w:val="00F87B6E"/>
    <w:rsid w:val="00F907DE"/>
    <w:rsid w:val="00F91365"/>
    <w:rsid w:val="00F91C16"/>
    <w:rsid w:val="00F958EC"/>
    <w:rsid w:val="00F96C8A"/>
    <w:rsid w:val="00FA03F5"/>
    <w:rsid w:val="00FA1019"/>
    <w:rsid w:val="00FA417D"/>
    <w:rsid w:val="00FA49ED"/>
    <w:rsid w:val="00FA6F7E"/>
    <w:rsid w:val="00FB168A"/>
    <w:rsid w:val="00FB2476"/>
    <w:rsid w:val="00FB3067"/>
    <w:rsid w:val="00FB39CA"/>
    <w:rsid w:val="00FB3A8B"/>
    <w:rsid w:val="00FB4C33"/>
    <w:rsid w:val="00FB5FC8"/>
    <w:rsid w:val="00FB6F8A"/>
    <w:rsid w:val="00FC4DFE"/>
    <w:rsid w:val="00FC4EC6"/>
    <w:rsid w:val="00FC72A4"/>
    <w:rsid w:val="00FC7E4D"/>
    <w:rsid w:val="00FD08CD"/>
    <w:rsid w:val="00FD1421"/>
    <w:rsid w:val="00FD1537"/>
    <w:rsid w:val="00FD4234"/>
    <w:rsid w:val="00FD4703"/>
    <w:rsid w:val="00FD4C0B"/>
    <w:rsid w:val="00FD4D40"/>
    <w:rsid w:val="00FD5797"/>
    <w:rsid w:val="00FD70B2"/>
    <w:rsid w:val="00FE149D"/>
    <w:rsid w:val="00FE2064"/>
    <w:rsid w:val="00FE78E4"/>
    <w:rsid w:val="00FE7EEB"/>
    <w:rsid w:val="00FE7FF6"/>
    <w:rsid w:val="00FF0EF1"/>
    <w:rsid w:val="00FF1D03"/>
    <w:rsid w:val="00FF401C"/>
    <w:rsid w:val="00FF45D8"/>
    <w:rsid w:val="00FF6635"/>
    <w:rsid w:val="00FF788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A881"/>
  <w15:docId w15:val="{A25B1CB6-095E-48BA-9FFC-918268EE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2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uiPriority w:val="99"/>
    <w:unhideWhenUsed/>
    <w:rsid w:val="001C675D"/>
    <w:rPr>
      <w:color w:val="0000FF"/>
      <w:u w:val="single"/>
    </w:rPr>
  </w:style>
  <w:style w:type="character" w:customStyle="1" w:styleId="binomial">
    <w:name w:val="binomial"/>
    <w:basedOn w:val="DefaultParagraphFont"/>
    <w:rsid w:val="001C675D"/>
  </w:style>
  <w:style w:type="paragraph" w:customStyle="1" w:styleId="Default">
    <w:name w:val="Default"/>
    <w:rsid w:val="006D4E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4E26"/>
    <w:pPr>
      <w:ind w:left="720"/>
      <w:contextualSpacing/>
    </w:pPr>
  </w:style>
  <w:style w:type="paragraph" w:styleId="BodyTextIndent2">
    <w:name w:val="Body Text Indent 2"/>
    <w:basedOn w:val="Normal"/>
    <w:link w:val="BodyTextIndent2Char"/>
    <w:rsid w:val="009C42AC"/>
    <w:pPr>
      <w:widowControl w:val="0"/>
      <w:spacing w:after="0" w:line="360" w:lineRule="auto"/>
      <w:ind w:left="720" w:hanging="720"/>
      <w:jc w:val="both"/>
    </w:pPr>
    <w:rPr>
      <w:rFonts w:ascii="Arial" w:eastAsia="Times New Roman" w:hAnsi="Arial" w:cs="Times New Roman"/>
      <w:snapToGrid w:val="0"/>
      <w:sz w:val="24"/>
      <w:szCs w:val="20"/>
      <w:lang w:eastAsia="en-US"/>
    </w:rPr>
  </w:style>
  <w:style w:type="character" w:customStyle="1" w:styleId="BodyTextIndent2Char">
    <w:name w:val="Body Text Indent 2 Char"/>
    <w:basedOn w:val="DefaultParagraphFont"/>
    <w:link w:val="BodyTextIndent2"/>
    <w:rsid w:val="009C42AC"/>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AE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13"/>
    <w:rPr>
      <w:rFonts w:ascii="Tahoma" w:eastAsiaTheme="minorEastAsia" w:hAnsi="Tahoma" w:cs="Tahoma"/>
      <w:sz w:val="16"/>
      <w:szCs w:val="16"/>
      <w:lang w:eastAsia="en-GB"/>
    </w:rPr>
  </w:style>
  <w:style w:type="paragraph" w:styleId="BlockText">
    <w:name w:val="Block Text"/>
    <w:basedOn w:val="Normal"/>
    <w:rsid w:val="008B7233"/>
    <w:pPr>
      <w:tabs>
        <w:tab w:val="left" w:pos="-720"/>
      </w:tabs>
      <w:spacing w:after="0" w:line="240" w:lineRule="atLeast"/>
      <w:ind w:left="700" w:right="254" w:hanging="700"/>
    </w:pPr>
    <w:rPr>
      <w:rFonts w:ascii="Arial" w:eastAsia="Times New Roman" w:hAnsi="Arial" w:cs="Times New Roman"/>
      <w:sz w:val="24"/>
      <w:szCs w:val="24"/>
      <w:lang w:eastAsia="en-US"/>
    </w:rPr>
  </w:style>
  <w:style w:type="paragraph" w:styleId="Header">
    <w:name w:val="header"/>
    <w:basedOn w:val="Normal"/>
    <w:link w:val="HeaderChar"/>
    <w:uiPriority w:val="99"/>
    <w:unhideWhenUsed/>
    <w:rsid w:val="00495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1B6"/>
    <w:rPr>
      <w:rFonts w:eastAsiaTheme="minorEastAsia"/>
      <w:lang w:eastAsia="en-GB"/>
    </w:rPr>
  </w:style>
  <w:style w:type="paragraph" w:styleId="Footer">
    <w:name w:val="footer"/>
    <w:basedOn w:val="Normal"/>
    <w:link w:val="FooterChar"/>
    <w:uiPriority w:val="99"/>
    <w:unhideWhenUsed/>
    <w:rsid w:val="00495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1B6"/>
    <w:rPr>
      <w:rFonts w:eastAsiaTheme="minorEastAsia"/>
      <w:lang w:eastAsia="en-GB"/>
    </w:rPr>
  </w:style>
  <w:style w:type="paragraph" w:styleId="BodyTextIndent">
    <w:name w:val="Body Text Indent"/>
    <w:basedOn w:val="Normal"/>
    <w:link w:val="BodyTextIndentChar"/>
    <w:uiPriority w:val="99"/>
    <w:semiHidden/>
    <w:unhideWhenUsed/>
    <w:rsid w:val="008113B1"/>
    <w:pPr>
      <w:spacing w:after="120"/>
      <w:ind w:left="283"/>
    </w:pPr>
  </w:style>
  <w:style w:type="character" w:customStyle="1" w:styleId="BodyTextIndentChar">
    <w:name w:val="Body Text Indent Char"/>
    <w:basedOn w:val="DefaultParagraphFont"/>
    <w:link w:val="BodyTextIndent"/>
    <w:uiPriority w:val="99"/>
    <w:semiHidden/>
    <w:rsid w:val="008113B1"/>
    <w:rPr>
      <w:rFonts w:eastAsiaTheme="minorEastAsia"/>
      <w:lang w:eastAsia="en-GB"/>
    </w:rPr>
  </w:style>
  <w:style w:type="paragraph" w:customStyle="1" w:styleId="CM4">
    <w:name w:val="CM4"/>
    <w:basedOn w:val="Normal"/>
    <w:next w:val="Normal"/>
    <w:uiPriority w:val="99"/>
    <w:rsid w:val="00105670"/>
    <w:pPr>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0BE6"/>
    <w:rPr>
      <w:sz w:val="16"/>
      <w:szCs w:val="16"/>
    </w:rPr>
  </w:style>
  <w:style w:type="paragraph" w:styleId="CommentText">
    <w:name w:val="annotation text"/>
    <w:basedOn w:val="Normal"/>
    <w:link w:val="CommentTextChar"/>
    <w:uiPriority w:val="99"/>
    <w:semiHidden/>
    <w:unhideWhenUsed/>
    <w:rsid w:val="002E0BE6"/>
    <w:pPr>
      <w:widowControl w:val="0"/>
      <w:autoSpaceDE w:val="0"/>
      <w:autoSpaceDN w:val="0"/>
      <w:adjustRightInd w:val="0"/>
      <w:spacing w:after="0" w:line="240" w:lineRule="auto"/>
    </w:pPr>
    <w:rPr>
      <w:rFonts w:ascii="Sakkal Majalla" w:hAnsi="Sakkal Majalla" w:cs="Sakkal Majalla"/>
      <w:sz w:val="20"/>
      <w:szCs w:val="20"/>
      <w:lang w:val="en-US" w:eastAsia="en-ZA"/>
    </w:rPr>
  </w:style>
  <w:style w:type="character" w:customStyle="1" w:styleId="CommentTextChar">
    <w:name w:val="Comment Text Char"/>
    <w:basedOn w:val="DefaultParagraphFont"/>
    <w:link w:val="CommentText"/>
    <w:uiPriority w:val="99"/>
    <w:semiHidden/>
    <w:rsid w:val="002E0BE6"/>
    <w:rPr>
      <w:rFonts w:ascii="Sakkal Majalla" w:eastAsiaTheme="minorEastAsia" w:hAnsi="Sakkal Majalla" w:cs="Sakkal Majalla"/>
      <w:sz w:val="20"/>
      <w:szCs w:val="20"/>
      <w:lang w:val="en-US" w:eastAsia="en-ZA"/>
    </w:rPr>
  </w:style>
  <w:style w:type="paragraph" w:styleId="Revision">
    <w:name w:val="Revision"/>
    <w:hidden/>
    <w:uiPriority w:val="99"/>
    <w:semiHidden/>
    <w:rsid w:val="002A38C7"/>
    <w:pPr>
      <w:spacing w:after="0" w:line="240" w:lineRule="auto"/>
    </w:pPr>
  </w:style>
  <w:style w:type="table" w:customStyle="1" w:styleId="1">
    <w:name w:val="1"/>
    <w:basedOn w:val="TableNormal"/>
    <w:rsid w:val="00CC3782"/>
    <w:pPr>
      <w:spacing w:after="0" w:line="240" w:lineRule="auto"/>
    </w:pPr>
    <w:rPr>
      <w:rFonts w:ascii="Calibri" w:eastAsia="Calibri" w:hAnsi="Calibri" w:cs="Calibri"/>
    </w:rPr>
    <w:tblPr>
      <w:tblStyleRowBandSize w:val="1"/>
      <w:tblStyleColBandSize w:val="1"/>
    </w:tblPr>
  </w:style>
  <w:style w:type="table" w:customStyle="1" w:styleId="PlainTable21">
    <w:name w:val="Plain Table 21"/>
    <w:basedOn w:val="TableNormal"/>
    <w:uiPriority w:val="42"/>
    <w:rsid w:val="006D79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7829">
      <w:bodyDiv w:val="1"/>
      <w:marLeft w:val="0"/>
      <w:marRight w:val="0"/>
      <w:marTop w:val="0"/>
      <w:marBottom w:val="0"/>
      <w:divBdr>
        <w:top w:val="none" w:sz="0" w:space="0" w:color="auto"/>
        <w:left w:val="none" w:sz="0" w:space="0" w:color="auto"/>
        <w:bottom w:val="none" w:sz="0" w:space="0" w:color="auto"/>
        <w:right w:val="none" w:sz="0" w:space="0" w:color="auto"/>
      </w:divBdr>
    </w:div>
    <w:div w:id="691345240">
      <w:bodyDiv w:val="1"/>
      <w:marLeft w:val="0"/>
      <w:marRight w:val="0"/>
      <w:marTop w:val="0"/>
      <w:marBottom w:val="0"/>
      <w:divBdr>
        <w:top w:val="none" w:sz="0" w:space="0" w:color="auto"/>
        <w:left w:val="none" w:sz="0" w:space="0" w:color="auto"/>
        <w:bottom w:val="none" w:sz="0" w:space="0" w:color="auto"/>
        <w:right w:val="none" w:sz="0" w:space="0" w:color="auto"/>
      </w:divBdr>
    </w:div>
    <w:div w:id="799962585">
      <w:bodyDiv w:val="1"/>
      <w:marLeft w:val="0"/>
      <w:marRight w:val="0"/>
      <w:marTop w:val="0"/>
      <w:marBottom w:val="0"/>
      <w:divBdr>
        <w:top w:val="none" w:sz="0" w:space="0" w:color="auto"/>
        <w:left w:val="none" w:sz="0" w:space="0" w:color="auto"/>
        <w:bottom w:val="none" w:sz="0" w:space="0" w:color="auto"/>
        <w:right w:val="none" w:sz="0" w:space="0" w:color="auto"/>
      </w:divBdr>
    </w:div>
    <w:div w:id="999843270">
      <w:bodyDiv w:val="1"/>
      <w:marLeft w:val="0"/>
      <w:marRight w:val="0"/>
      <w:marTop w:val="0"/>
      <w:marBottom w:val="0"/>
      <w:divBdr>
        <w:top w:val="none" w:sz="0" w:space="0" w:color="auto"/>
        <w:left w:val="none" w:sz="0" w:space="0" w:color="auto"/>
        <w:bottom w:val="none" w:sz="0" w:space="0" w:color="auto"/>
        <w:right w:val="none" w:sz="0" w:space="0" w:color="auto"/>
      </w:divBdr>
    </w:div>
    <w:div w:id="1132865792">
      <w:bodyDiv w:val="1"/>
      <w:marLeft w:val="0"/>
      <w:marRight w:val="0"/>
      <w:marTop w:val="0"/>
      <w:marBottom w:val="0"/>
      <w:divBdr>
        <w:top w:val="none" w:sz="0" w:space="0" w:color="auto"/>
        <w:left w:val="none" w:sz="0" w:space="0" w:color="auto"/>
        <w:bottom w:val="none" w:sz="0" w:space="0" w:color="auto"/>
        <w:right w:val="none" w:sz="0" w:space="0" w:color="auto"/>
      </w:divBdr>
    </w:div>
    <w:div w:id="1270358730">
      <w:bodyDiv w:val="1"/>
      <w:marLeft w:val="0"/>
      <w:marRight w:val="0"/>
      <w:marTop w:val="0"/>
      <w:marBottom w:val="0"/>
      <w:divBdr>
        <w:top w:val="none" w:sz="0" w:space="0" w:color="auto"/>
        <w:left w:val="none" w:sz="0" w:space="0" w:color="auto"/>
        <w:bottom w:val="none" w:sz="0" w:space="0" w:color="auto"/>
        <w:right w:val="none" w:sz="0" w:space="0" w:color="auto"/>
      </w:divBdr>
    </w:div>
    <w:div w:id="1454709114">
      <w:bodyDiv w:val="1"/>
      <w:marLeft w:val="0"/>
      <w:marRight w:val="0"/>
      <w:marTop w:val="0"/>
      <w:marBottom w:val="0"/>
      <w:divBdr>
        <w:top w:val="none" w:sz="0" w:space="0" w:color="auto"/>
        <w:left w:val="none" w:sz="0" w:space="0" w:color="auto"/>
        <w:bottom w:val="none" w:sz="0" w:space="0" w:color="auto"/>
        <w:right w:val="none" w:sz="0" w:space="0" w:color="auto"/>
      </w:divBdr>
    </w:div>
    <w:div w:id="1491213638">
      <w:bodyDiv w:val="1"/>
      <w:marLeft w:val="0"/>
      <w:marRight w:val="0"/>
      <w:marTop w:val="0"/>
      <w:marBottom w:val="0"/>
      <w:divBdr>
        <w:top w:val="none" w:sz="0" w:space="0" w:color="auto"/>
        <w:left w:val="none" w:sz="0" w:space="0" w:color="auto"/>
        <w:bottom w:val="none" w:sz="0" w:space="0" w:color="auto"/>
        <w:right w:val="none" w:sz="0" w:space="0" w:color="auto"/>
      </w:divBdr>
    </w:div>
    <w:div w:id="1592928299">
      <w:bodyDiv w:val="1"/>
      <w:marLeft w:val="0"/>
      <w:marRight w:val="0"/>
      <w:marTop w:val="0"/>
      <w:marBottom w:val="0"/>
      <w:divBdr>
        <w:top w:val="none" w:sz="0" w:space="0" w:color="auto"/>
        <w:left w:val="none" w:sz="0" w:space="0" w:color="auto"/>
        <w:bottom w:val="none" w:sz="0" w:space="0" w:color="auto"/>
        <w:right w:val="none" w:sz="0" w:space="0" w:color="auto"/>
      </w:divBdr>
    </w:div>
    <w:div w:id="1620183051">
      <w:bodyDiv w:val="1"/>
      <w:marLeft w:val="0"/>
      <w:marRight w:val="0"/>
      <w:marTop w:val="0"/>
      <w:marBottom w:val="0"/>
      <w:divBdr>
        <w:top w:val="none" w:sz="0" w:space="0" w:color="auto"/>
        <w:left w:val="none" w:sz="0" w:space="0" w:color="auto"/>
        <w:bottom w:val="none" w:sz="0" w:space="0" w:color="auto"/>
        <w:right w:val="none" w:sz="0" w:space="0" w:color="auto"/>
      </w:divBdr>
    </w:div>
    <w:div w:id="1640913240">
      <w:bodyDiv w:val="1"/>
      <w:marLeft w:val="0"/>
      <w:marRight w:val="0"/>
      <w:marTop w:val="0"/>
      <w:marBottom w:val="0"/>
      <w:divBdr>
        <w:top w:val="none" w:sz="0" w:space="0" w:color="auto"/>
        <w:left w:val="none" w:sz="0" w:space="0" w:color="auto"/>
        <w:bottom w:val="none" w:sz="0" w:space="0" w:color="auto"/>
        <w:right w:val="none" w:sz="0" w:space="0" w:color="auto"/>
      </w:divBdr>
    </w:div>
    <w:div w:id="1689521513">
      <w:bodyDiv w:val="1"/>
      <w:marLeft w:val="0"/>
      <w:marRight w:val="0"/>
      <w:marTop w:val="0"/>
      <w:marBottom w:val="0"/>
      <w:divBdr>
        <w:top w:val="none" w:sz="0" w:space="0" w:color="auto"/>
        <w:left w:val="none" w:sz="0" w:space="0" w:color="auto"/>
        <w:bottom w:val="none" w:sz="0" w:space="0" w:color="auto"/>
        <w:right w:val="none" w:sz="0" w:space="0" w:color="auto"/>
      </w:divBdr>
    </w:div>
    <w:div w:id="1736658580">
      <w:bodyDiv w:val="1"/>
      <w:marLeft w:val="0"/>
      <w:marRight w:val="0"/>
      <w:marTop w:val="0"/>
      <w:marBottom w:val="0"/>
      <w:divBdr>
        <w:top w:val="none" w:sz="0" w:space="0" w:color="auto"/>
        <w:left w:val="none" w:sz="0" w:space="0" w:color="auto"/>
        <w:bottom w:val="none" w:sz="0" w:space="0" w:color="auto"/>
        <w:right w:val="none" w:sz="0" w:space="0" w:color="auto"/>
      </w:divBdr>
    </w:div>
    <w:div w:id="1796176806">
      <w:bodyDiv w:val="1"/>
      <w:marLeft w:val="0"/>
      <w:marRight w:val="0"/>
      <w:marTop w:val="0"/>
      <w:marBottom w:val="0"/>
      <w:divBdr>
        <w:top w:val="none" w:sz="0" w:space="0" w:color="auto"/>
        <w:left w:val="none" w:sz="0" w:space="0" w:color="auto"/>
        <w:bottom w:val="none" w:sz="0" w:space="0" w:color="auto"/>
        <w:right w:val="none" w:sz="0" w:space="0" w:color="auto"/>
      </w:divBdr>
    </w:div>
    <w:div w:id="1905489705">
      <w:bodyDiv w:val="1"/>
      <w:marLeft w:val="0"/>
      <w:marRight w:val="0"/>
      <w:marTop w:val="0"/>
      <w:marBottom w:val="0"/>
      <w:divBdr>
        <w:top w:val="none" w:sz="0" w:space="0" w:color="auto"/>
        <w:left w:val="none" w:sz="0" w:space="0" w:color="auto"/>
        <w:bottom w:val="none" w:sz="0" w:space="0" w:color="auto"/>
        <w:right w:val="none" w:sz="0" w:space="0" w:color="auto"/>
      </w:divBdr>
    </w:div>
    <w:div w:id="2055688064">
      <w:bodyDiv w:val="1"/>
      <w:marLeft w:val="0"/>
      <w:marRight w:val="0"/>
      <w:marTop w:val="0"/>
      <w:marBottom w:val="0"/>
      <w:divBdr>
        <w:top w:val="none" w:sz="0" w:space="0" w:color="auto"/>
        <w:left w:val="none" w:sz="0" w:space="0" w:color="auto"/>
        <w:bottom w:val="none" w:sz="0" w:space="0" w:color="auto"/>
        <w:right w:val="none" w:sz="0" w:space="0" w:color="auto"/>
      </w:divBdr>
    </w:div>
    <w:div w:id="21170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9CBD-95BE-4DBF-97A7-C2189993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TheoVR</dc:creator>
  <cp:lastModifiedBy>Thabang Rampa</cp:lastModifiedBy>
  <cp:revision>2</cp:revision>
  <cp:lastPrinted>2019-12-13T10:32:00Z</cp:lastPrinted>
  <dcterms:created xsi:type="dcterms:W3CDTF">2020-01-14T08:11:00Z</dcterms:created>
  <dcterms:modified xsi:type="dcterms:W3CDTF">2020-01-14T08:11:00Z</dcterms:modified>
</cp:coreProperties>
</file>